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083EA" w14:textId="77777777" w:rsidR="00B17CD3" w:rsidRPr="00F326E7" w:rsidRDefault="00B17CD3" w:rsidP="00B17CD3">
      <w:pPr>
        <w:widowControl w:val="0"/>
        <w:tabs>
          <w:tab w:val="left" w:pos="5420"/>
        </w:tabs>
        <w:spacing w:line="240" w:lineRule="auto"/>
        <w:ind w:firstLine="0"/>
        <w:jc w:val="center"/>
        <w:rPr>
          <w:rFonts w:eastAsia="Times New Roman"/>
          <w:b/>
          <w:snapToGrid w:val="0"/>
          <w:lang w:eastAsia="ru-RU"/>
        </w:rPr>
      </w:pPr>
      <w:bookmarkStart w:id="0" w:name="_GoBack"/>
      <w:bookmarkEnd w:id="0"/>
      <w:r w:rsidRPr="00F326E7">
        <w:rPr>
          <w:rFonts w:eastAsia="Times New Roman"/>
          <w:b/>
          <w:snapToGrid w:val="0"/>
          <w:lang w:eastAsia="ru-RU"/>
        </w:rPr>
        <w:t>Правительство Российской Федерации</w:t>
      </w:r>
    </w:p>
    <w:p w14:paraId="36A16AB2" w14:textId="77777777" w:rsidR="00B17CD3" w:rsidRPr="00F326E7" w:rsidRDefault="00B17CD3" w:rsidP="00B17CD3">
      <w:pPr>
        <w:widowControl w:val="0"/>
        <w:tabs>
          <w:tab w:val="left" w:pos="5420"/>
        </w:tabs>
        <w:spacing w:line="240" w:lineRule="auto"/>
        <w:ind w:firstLine="0"/>
        <w:jc w:val="center"/>
        <w:rPr>
          <w:rFonts w:eastAsia="Times New Roman"/>
          <w:b/>
          <w:snapToGrid w:val="0"/>
          <w:lang w:eastAsia="ru-RU"/>
        </w:rPr>
      </w:pPr>
    </w:p>
    <w:p w14:paraId="6986FB77" w14:textId="77777777" w:rsidR="00B17CD3" w:rsidRPr="00F326E7" w:rsidRDefault="00B17CD3" w:rsidP="00B17CD3">
      <w:pPr>
        <w:widowControl w:val="0"/>
        <w:tabs>
          <w:tab w:val="left" w:pos="5420"/>
        </w:tabs>
        <w:spacing w:line="240" w:lineRule="auto"/>
        <w:ind w:firstLine="0"/>
        <w:jc w:val="center"/>
        <w:rPr>
          <w:rFonts w:eastAsia="Times New Roman"/>
          <w:b/>
          <w:snapToGrid w:val="0"/>
          <w:lang w:eastAsia="ru-RU"/>
        </w:rPr>
      </w:pPr>
      <w:r w:rsidRPr="00F326E7">
        <w:rPr>
          <w:rFonts w:eastAsia="Times New Roman"/>
          <w:b/>
          <w:snapToGrid w:val="0"/>
          <w:lang w:eastAsia="ru-RU"/>
        </w:rPr>
        <w:t>ф</w:t>
      </w:r>
      <w:r w:rsidRPr="00F326E7">
        <w:rPr>
          <w:rFonts w:eastAsia="Times New Roman" w:hint="eastAsia"/>
          <w:b/>
          <w:snapToGrid w:val="0"/>
          <w:lang w:eastAsia="ru-RU"/>
        </w:rPr>
        <w:t>едерально</w:t>
      </w:r>
      <w:r w:rsidRPr="00F326E7">
        <w:rPr>
          <w:rFonts w:eastAsia="Times New Roman"/>
          <w:b/>
          <w:snapToGrid w:val="0"/>
          <w:lang w:eastAsia="ru-RU"/>
        </w:rPr>
        <w:t xml:space="preserve">е </w:t>
      </w:r>
      <w:r w:rsidRPr="00F326E7">
        <w:rPr>
          <w:rFonts w:eastAsia="Times New Roman" w:hint="eastAsia"/>
          <w:b/>
          <w:snapToGrid w:val="0"/>
          <w:lang w:eastAsia="ru-RU"/>
        </w:rPr>
        <w:t>государственно</w:t>
      </w:r>
      <w:r w:rsidRPr="00F326E7">
        <w:rPr>
          <w:rFonts w:eastAsia="Times New Roman"/>
          <w:b/>
          <w:snapToGrid w:val="0"/>
          <w:lang w:eastAsia="ru-RU"/>
        </w:rPr>
        <w:t xml:space="preserve">е </w:t>
      </w:r>
      <w:r w:rsidRPr="00F326E7">
        <w:rPr>
          <w:rFonts w:eastAsia="Times New Roman" w:hint="eastAsia"/>
          <w:b/>
          <w:snapToGrid w:val="0"/>
          <w:lang w:eastAsia="ru-RU"/>
        </w:rPr>
        <w:t>автономно</w:t>
      </w:r>
      <w:r w:rsidRPr="00F326E7">
        <w:rPr>
          <w:rFonts w:eastAsia="Times New Roman"/>
          <w:b/>
          <w:snapToGrid w:val="0"/>
          <w:lang w:eastAsia="ru-RU"/>
        </w:rPr>
        <w:t xml:space="preserve">е </w:t>
      </w:r>
      <w:r w:rsidRPr="00F326E7">
        <w:rPr>
          <w:rFonts w:eastAsia="Times New Roman" w:hint="eastAsia"/>
          <w:b/>
          <w:snapToGrid w:val="0"/>
          <w:lang w:eastAsia="ru-RU"/>
        </w:rPr>
        <w:t>образовательно</w:t>
      </w:r>
      <w:r w:rsidRPr="00F326E7">
        <w:rPr>
          <w:rFonts w:eastAsia="Times New Roman"/>
          <w:b/>
          <w:snapToGrid w:val="0"/>
          <w:lang w:eastAsia="ru-RU"/>
        </w:rPr>
        <w:t xml:space="preserve">е </w:t>
      </w:r>
      <w:r w:rsidRPr="00F326E7">
        <w:rPr>
          <w:rFonts w:eastAsia="Times New Roman" w:hint="eastAsia"/>
          <w:b/>
          <w:snapToGrid w:val="0"/>
          <w:lang w:eastAsia="ru-RU"/>
        </w:rPr>
        <w:t>учреждени</w:t>
      </w:r>
      <w:r w:rsidRPr="00F326E7">
        <w:rPr>
          <w:rFonts w:eastAsia="Times New Roman"/>
          <w:b/>
          <w:snapToGrid w:val="0"/>
          <w:lang w:eastAsia="ru-RU"/>
        </w:rPr>
        <w:t xml:space="preserve">е </w:t>
      </w:r>
      <w:r w:rsidRPr="00F326E7">
        <w:rPr>
          <w:rFonts w:eastAsia="Times New Roman" w:hint="eastAsia"/>
          <w:b/>
          <w:snapToGrid w:val="0"/>
          <w:lang w:eastAsia="ru-RU"/>
        </w:rPr>
        <w:t>высшего</w:t>
      </w:r>
      <w:r w:rsidRPr="00F326E7">
        <w:rPr>
          <w:rFonts w:eastAsia="Times New Roman"/>
          <w:b/>
          <w:snapToGrid w:val="0"/>
          <w:lang w:eastAsia="ru-RU"/>
        </w:rPr>
        <w:t xml:space="preserve"> </w:t>
      </w:r>
      <w:r w:rsidRPr="00F326E7">
        <w:rPr>
          <w:rFonts w:eastAsia="Times New Roman" w:hint="eastAsia"/>
          <w:b/>
          <w:snapToGrid w:val="0"/>
          <w:lang w:eastAsia="ru-RU"/>
        </w:rPr>
        <w:t>профессионального</w:t>
      </w:r>
      <w:r w:rsidRPr="00F326E7">
        <w:rPr>
          <w:rFonts w:eastAsia="Times New Roman"/>
          <w:b/>
          <w:snapToGrid w:val="0"/>
          <w:lang w:eastAsia="ru-RU"/>
        </w:rPr>
        <w:t xml:space="preserve"> </w:t>
      </w:r>
      <w:r w:rsidRPr="00F326E7">
        <w:rPr>
          <w:rFonts w:eastAsia="Times New Roman" w:hint="eastAsia"/>
          <w:b/>
          <w:snapToGrid w:val="0"/>
          <w:lang w:eastAsia="ru-RU"/>
        </w:rPr>
        <w:t>образования</w:t>
      </w:r>
      <w:r w:rsidRPr="00F326E7">
        <w:rPr>
          <w:rFonts w:eastAsia="Times New Roman"/>
          <w:b/>
          <w:snapToGrid w:val="0"/>
          <w:lang w:eastAsia="ru-RU"/>
        </w:rPr>
        <w:t xml:space="preserve"> </w:t>
      </w:r>
    </w:p>
    <w:p w14:paraId="7A69E509" w14:textId="77777777" w:rsidR="00B17CD3" w:rsidRPr="00F326E7" w:rsidRDefault="00B17CD3" w:rsidP="00B17CD3">
      <w:pPr>
        <w:widowControl w:val="0"/>
        <w:tabs>
          <w:tab w:val="left" w:pos="5420"/>
        </w:tabs>
        <w:spacing w:line="240" w:lineRule="auto"/>
        <w:ind w:firstLine="0"/>
        <w:jc w:val="center"/>
        <w:rPr>
          <w:rFonts w:eastAsia="Times New Roman"/>
          <w:b/>
          <w:snapToGrid w:val="0"/>
          <w:lang w:eastAsia="ru-RU"/>
        </w:rPr>
      </w:pPr>
    </w:p>
    <w:p w14:paraId="4B847E2F" w14:textId="77777777" w:rsidR="00B17CD3" w:rsidRPr="00F326E7" w:rsidRDefault="00B17CD3" w:rsidP="00B17CD3">
      <w:pPr>
        <w:widowControl w:val="0"/>
        <w:tabs>
          <w:tab w:val="left" w:pos="5420"/>
        </w:tabs>
        <w:spacing w:line="240" w:lineRule="auto"/>
        <w:ind w:firstLine="0"/>
        <w:jc w:val="center"/>
        <w:rPr>
          <w:rFonts w:eastAsia="Times New Roman"/>
          <w:b/>
          <w:snapToGrid w:val="0"/>
          <w:lang w:eastAsia="ru-RU"/>
          <w14:shadow w14:blurRad="50800" w14:dist="38100" w14:dir="2700000" w14:sx="100000" w14:sy="100000" w14:kx="0" w14:ky="0" w14:algn="tl">
            <w14:srgbClr w14:val="000000">
              <w14:alpha w14:val="60000"/>
            </w14:srgbClr>
          </w14:shadow>
        </w:rPr>
      </w:pPr>
      <w:r w:rsidRPr="00F326E7">
        <w:rPr>
          <w:rFonts w:eastAsia="Times New Roman"/>
          <w:b/>
          <w:snapToGrid w:val="0"/>
          <w:lang w:eastAsia="ru-RU"/>
        </w:rPr>
        <w:t>"</w:t>
      </w:r>
      <w:r w:rsidRPr="00F326E7">
        <w:rPr>
          <w:rFonts w:eastAsia="Times New Roman" w:hint="eastAsia"/>
          <w:b/>
          <w:snapToGrid w:val="0"/>
          <w:lang w:eastAsia="ru-RU"/>
        </w:rPr>
        <w:t>Национальный</w:t>
      </w:r>
      <w:r w:rsidRPr="00F326E7">
        <w:rPr>
          <w:rFonts w:eastAsia="Times New Roman"/>
          <w:b/>
          <w:snapToGrid w:val="0"/>
          <w:lang w:eastAsia="ru-RU"/>
        </w:rPr>
        <w:t xml:space="preserve"> </w:t>
      </w:r>
      <w:r w:rsidRPr="00F326E7">
        <w:rPr>
          <w:rFonts w:eastAsia="Times New Roman" w:hint="eastAsia"/>
          <w:b/>
          <w:snapToGrid w:val="0"/>
          <w:lang w:eastAsia="ru-RU"/>
        </w:rPr>
        <w:t>исследовательский</w:t>
      </w:r>
      <w:r w:rsidRPr="00F326E7">
        <w:rPr>
          <w:rFonts w:eastAsia="Times New Roman"/>
          <w:b/>
          <w:snapToGrid w:val="0"/>
          <w:lang w:eastAsia="ru-RU"/>
        </w:rPr>
        <w:t xml:space="preserve"> </w:t>
      </w:r>
      <w:r w:rsidRPr="00F326E7">
        <w:rPr>
          <w:rFonts w:eastAsia="Times New Roman" w:hint="eastAsia"/>
          <w:b/>
          <w:snapToGrid w:val="0"/>
          <w:lang w:eastAsia="ru-RU"/>
        </w:rPr>
        <w:t>университет</w:t>
      </w:r>
      <w:r w:rsidRPr="00F326E7">
        <w:rPr>
          <w:rFonts w:eastAsia="Times New Roman"/>
          <w:b/>
          <w:snapToGrid w:val="0"/>
          <w:lang w:eastAsia="ru-RU"/>
        </w:rPr>
        <w:t xml:space="preserve"> </w:t>
      </w:r>
      <w:r w:rsidRPr="00F326E7">
        <w:rPr>
          <w:rFonts w:eastAsia="Times New Roman"/>
          <w:b/>
          <w:snapToGrid w:val="0"/>
          <w:lang w:eastAsia="ru-RU"/>
        </w:rPr>
        <w:br/>
        <w:t>"</w:t>
      </w:r>
      <w:r w:rsidRPr="00F326E7">
        <w:rPr>
          <w:rFonts w:eastAsia="Times New Roman" w:hint="eastAsia"/>
          <w:b/>
          <w:snapToGrid w:val="0"/>
          <w:lang w:eastAsia="ru-RU"/>
        </w:rPr>
        <w:t>Высшая</w:t>
      </w:r>
      <w:r w:rsidRPr="00F326E7">
        <w:rPr>
          <w:rFonts w:eastAsia="Times New Roman"/>
          <w:b/>
          <w:snapToGrid w:val="0"/>
          <w:lang w:eastAsia="ru-RU"/>
        </w:rPr>
        <w:t xml:space="preserve"> </w:t>
      </w:r>
      <w:r w:rsidRPr="00F326E7">
        <w:rPr>
          <w:rFonts w:eastAsia="Times New Roman" w:hint="eastAsia"/>
          <w:b/>
          <w:snapToGrid w:val="0"/>
          <w:lang w:eastAsia="ru-RU"/>
        </w:rPr>
        <w:t>школа</w:t>
      </w:r>
      <w:r w:rsidRPr="00F326E7">
        <w:rPr>
          <w:rFonts w:eastAsia="Times New Roman"/>
          <w:b/>
          <w:snapToGrid w:val="0"/>
          <w:lang w:eastAsia="ru-RU"/>
        </w:rPr>
        <w:t xml:space="preserve"> </w:t>
      </w:r>
      <w:r w:rsidRPr="00F326E7">
        <w:rPr>
          <w:rFonts w:eastAsia="Times New Roman" w:hint="eastAsia"/>
          <w:b/>
          <w:snapToGrid w:val="0"/>
          <w:lang w:eastAsia="ru-RU"/>
        </w:rPr>
        <w:t>экономики</w:t>
      </w:r>
      <w:r w:rsidRPr="00F326E7">
        <w:rPr>
          <w:rFonts w:eastAsia="Times New Roman"/>
          <w:b/>
          <w:snapToGrid w:val="0"/>
          <w:lang w:eastAsia="ru-RU"/>
        </w:rPr>
        <w:t>"</w:t>
      </w:r>
    </w:p>
    <w:p w14:paraId="34E9AAEA" w14:textId="77777777" w:rsidR="00B17CD3" w:rsidRPr="00F326E7" w:rsidRDefault="00B17CD3" w:rsidP="00B17CD3">
      <w:pPr>
        <w:spacing w:line="240" w:lineRule="auto"/>
        <w:ind w:firstLine="0"/>
        <w:jc w:val="left"/>
        <w:rPr>
          <w:rFonts w:eastAsia="Times New Roman"/>
          <w:sz w:val="20"/>
          <w:szCs w:val="20"/>
          <w:lang w:eastAsia="ru-RU"/>
        </w:rPr>
      </w:pPr>
    </w:p>
    <w:p w14:paraId="034EA4AF" w14:textId="2B5C7910" w:rsidR="00B17CD3" w:rsidRPr="00F326E7" w:rsidRDefault="00B17CD3" w:rsidP="005E50FF">
      <w:pPr>
        <w:spacing w:before="240" w:after="60" w:line="240" w:lineRule="auto"/>
        <w:ind w:firstLine="0"/>
        <w:jc w:val="center"/>
        <w:outlineLvl w:val="5"/>
        <w:rPr>
          <w:rFonts w:eastAsia="Times New Roman"/>
          <w:b/>
          <w:bCs/>
          <w:lang w:eastAsia="ru-RU"/>
        </w:rPr>
      </w:pPr>
      <w:r w:rsidRPr="00F326E7">
        <w:rPr>
          <w:rFonts w:eastAsia="Times New Roman"/>
          <w:b/>
          <w:bCs/>
          <w:lang w:eastAsia="ru-RU"/>
        </w:rPr>
        <w:t>Факультет экономики</w:t>
      </w:r>
    </w:p>
    <w:p w14:paraId="7B108099" w14:textId="49504F7B" w:rsidR="00B17CD3" w:rsidRPr="00F326E7" w:rsidRDefault="00B17CD3" w:rsidP="005E50FF">
      <w:pPr>
        <w:spacing w:before="240" w:after="60" w:line="240" w:lineRule="auto"/>
        <w:ind w:firstLine="0"/>
        <w:jc w:val="center"/>
        <w:outlineLvl w:val="5"/>
        <w:rPr>
          <w:rFonts w:eastAsia="Times New Roman"/>
          <w:b/>
          <w:bCs/>
          <w:lang w:eastAsia="ru-RU"/>
        </w:rPr>
      </w:pPr>
      <w:r w:rsidRPr="00F326E7">
        <w:rPr>
          <w:rFonts w:eastAsia="Times New Roman"/>
          <w:b/>
          <w:bCs/>
          <w:lang w:eastAsia="ru-RU"/>
        </w:rPr>
        <w:t>Кафедра финансового менеджмента</w:t>
      </w:r>
    </w:p>
    <w:p w14:paraId="4322622C" w14:textId="77777777" w:rsidR="00B17CD3" w:rsidRPr="00F326E7" w:rsidRDefault="00B17CD3" w:rsidP="00B17CD3">
      <w:pPr>
        <w:autoSpaceDE w:val="0"/>
        <w:autoSpaceDN w:val="0"/>
        <w:adjustRightInd w:val="0"/>
        <w:spacing w:line="240" w:lineRule="auto"/>
        <w:ind w:firstLine="0"/>
        <w:jc w:val="center"/>
        <w:rPr>
          <w:rFonts w:eastAsia="Times New Roman"/>
          <w:sz w:val="20"/>
          <w:szCs w:val="18"/>
          <w:lang w:eastAsia="ru-RU"/>
        </w:rPr>
      </w:pPr>
    </w:p>
    <w:p w14:paraId="2FAC2AD6" w14:textId="0733C292" w:rsidR="005E50FF" w:rsidRPr="00F326E7" w:rsidRDefault="005E50FF" w:rsidP="005E50FF">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 xml:space="preserve">Допускаю к защите </w:t>
      </w:r>
    </w:p>
    <w:p w14:paraId="4B5DDE91" w14:textId="3735A99D" w:rsidR="005E50FF" w:rsidRPr="00F326E7" w:rsidRDefault="005E50FF" w:rsidP="005E50FF">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Заведующий кафедры финансового менеджмента, к. э. н.,</w:t>
      </w:r>
    </w:p>
    <w:p w14:paraId="6B304E38" w14:textId="77777777" w:rsidR="005E50FF" w:rsidRPr="00F326E7" w:rsidRDefault="005E50FF" w:rsidP="005E50FF">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Шакина Е. А.</w:t>
      </w:r>
    </w:p>
    <w:p w14:paraId="5ABDC3B7" w14:textId="3D0A3346" w:rsidR="005E50FF" w:rsidRPr="00F326E7" w:rsidRDefault="005E50FF" w:rsidP="005E50FF">
      <w:pPr>
        <w:tabs>
          <w:tab w:val="left" w:pos="8820"/>
        </w:tabs>
        <w:spacing w:line="240" w:lineRule="auto"/>
        <w:ind w:left="4956" w:right="818" w:firstLine="0"/>
        <w:jc w:val="left"/>
        <w:rPr>
          <w:rFonts w:eastAsia="Times New Roman"/>
          <w:sz w:val="24"/>
          <w:lang w:eastAsia="ru-RU"/>
        </w:rPr>
      </w:pPr>
    </w:p>
    <w:p w14:paraId="016F025F" w14:textId="77777777" w:rsidR="005E50FF" w:rsidRPr="00F326E7" w:rsidRDefault="005E50FF" w:rsidP="005E50FF">
      <w:pPr>
        <w:spacing w:line="240" w:lineRule="auto"/>
        <w:ind w:left="4956" w:firstLine="0"/>
        <w:jc w:val="left"/>
        <w:rPr>
          <w:rFonts w:eastAsia="Times New Roman"/>
          <w:sz w:val="20"/>
          <w:szCs w:val="20"/>
          <w:lang w:eastAsia="ru-RU"/>
        </w:rPr>
      </w:pPr>
      <w:r w:rsidRPr="00F326E7">
        <w:rPr>
          <w:rFonts w:eastAsia="Times New Roman"/>
          <w:sz w:val="20"/>
          <w:szCs w:val="20"/>
          <w:lang w:eastAsia="ru-RU"/>
        </w:rPr>
        <w:t>_________________________</w:t>
      </w:r>
    </w:p>
    <w:p w14:paraId="629A3F20" w14:textId="77777777" w:rsidR="00B86A09" w:rsidRPr="00F326E7" w:rsidRDefault="00B86A09" w:rsidP="00B86A09">
      <w:pPr>
        <w:spacing w:line="240" w:lineRule="auto"/>
        <w:ind w:left="4956" w:firstLine="0"/>
        <w:jc w:val="left"/>
        <w:rPr>
          <w:rFonts w:eastAsia="Times New Roman"/>
          <w:sz w:val="20"/>
          <w:szCs w:val="20"/>
          <w:lang w:eastAsia="ru-RU"/>
        </w:rPr>
      </w:pPr>
      <w:r w:rsidRPr="00F326E7">
        <w:rPr>
          <w:rFonts w:eastAsia="Times New Roman"/>
          <w:sz w:val="20"/>
          <w:szCs w:val="20"/>
          <w:lang w:eastAsia="ru-RU"/>
        </w:rPr>
        <w:t>подпись</w:t>
      </w:r>
    </w:p>
    <w:p w14:paraId="21CC3F6C" w14:textId="77777777" w:rsidR="00B17CD3" w:rsidRPr="00F326E7" w:rsidRDefault="00B17CD3" w:rsidP="00B86A09">
      <w:pPr>
        <w:autoSpaceDE w:val="0"/>
        <w:autoSpaceDN w:val="0"/>
        <w:adjustRightInd w:val="0"/>
        <w:spacing w:line="240" w:lineRule="auto"/>
        <w:ind w:firstLine="0"/>
        <w:rPr>
          <w:rFonts w:eastAsia="Times New Roman"/>
          <w:sz w:val="20"/>
          <w:szCs w:val="18"/>
          <w:lang w:eastAsia="ru-RU"/>
        </w:rPr>
      </w:pPr>
    </w:p>
    <w:p w14:paraId="1811CF3E" w14:textId="4395831A" w:rsidR="00B17CD3" w:rsidRPr="00F326E7" w:rsidRDefault="00B17CD3" w:rsidP="005E50FF">
      <w:pPr>
        <w:spacing w:before="240" w:after="60" w:line="240" w:lineRule="auto"/>
        <w:ind w:firstLine="0"/>
        <w:jc w:val="center"/>
        <w:outlineLvl w:val="5"/>
        <w:rPr>
          <w:rFonts w:eastAsia="Times New Roman"/>
          <w:lang w:eastAsia="ru-RU"/>
        </w:rPr>
      </w:pPr>
      <w:r w:rsidRPr="00F326E7">
        <w:rPr>
          <w:rFonts w:eastAsia="Times New Roman"/>
          <w:b/>
          <w:bCs/>
          <w:lang w:eastAsia="ru-RU"/>
        </w:rPr>
        <w:t>ВЫПУСКНАЯ</w:t>
      </w:r>
      <w:r w:rsidRPr="00F326E7">
        <w:rPr>
          <w:rFonts w:eastAsia="Times New Roman"/>
          <w:lang w:eastAsia="ru-RU"/>
        </w:rPr>
        <w:t xml:space="preserve"> </w:t>
      </w:r>
      <w:r w:rsidRPr="00F326E7">
        <w:rPr>
          <w:rFonts w:eastAsia="Times New Roman"/>
          <w:b/>
          <w:lang w:eastAsia="ru-RU"/>
        </w:rPr>
        <w:t>КВАЛИФИКАЦИОННАЯ РАБОТА</w:t>
      </w:r>
    </w:p>
    <w:p w14:paraId="7E48381D" w14:textId="77777777" w:rsidR="00B17CD3" w:rsidRPr="00F326E7" w:rsidRDefault="00B17CD3" w:rsidP="00B17CD3">
      <w:pPr>
        <w:autoSpaceDE w:val="0"/>
        <w:autoSpaceDN w:val="0"/>
        <w:adjustRightInd w:val="0"/>
        <w:spacing w:line="240" w:lineRule="auto"/>
        <w:ind w:firstLine="0"/>
        <w:jc w:val="center"/>
        <w:rPr>
          <w:rFonts w:eastAsia="Times New Roman"/>
          <w:b/>
          <w:bCs/>
          <w:szCs w:val="18"/>
          <w:lang w:eastAsia="ru-RU"/>
        </w:rPr>
      </w:pPr>
    </w:p>
    <w:p w14:paraId="339DB263" w14:textId="7F7EDD57" w:rsidR="00B17CD3" w:rsidRPr="00F326E7" w:rsidRDefault="00B17CD3" w:rsidP="005E50FF">
      <w:pPr>
        <w:autoSpaceDE w:val="0"/>
        <w:autoSpaceDN w:val="0"/>
        <w:adjustRightInd w:val="0"/>
        <w:spacing w:before="35" w:line="240" w:lineRule="auto"/>
        <w:ind w:right="278" w:firstLine="0"/>
        <w:jc w:val="center"/>
        <w:rPr>
          <w:rFonts w:eastAsia="Times New Roman"/>
          <w:lang w:eastAsia="ru-RU"/>
        </w:rPr>
      </w:pPr>
      <w:r w:rsidRPr="00F326E7">
        <w:rPr>
          <w:rFonts w:eastAsia="Times New Roman"/>
          <w:lang w:eastAsia="ru-RU"/>
        </w:rPr>
        <w:t>На тему</w:t>
      </w:r>
      <w:r w:rsidR="005E50FF" w:rsidRPr="00F326E7">
        <w:rPr>
          <w:rFonts w:eastAsia="Times New Roman"/>
          <w:lang w:eastAsia="ru-RU"/>
        </w:rPr>
        <w:t>:</w:t>
      </w:r>
      <w:r w:rsidRPr="00F326E7">
        <w:rPr>
          <w:rFonts w:eastAsia="Times New Roman"/>
          <w:lang w:eastAsia="ru-RU"/>
        </w:rPr>
        <w:t xml:space="preserve"> </w:t>
      </w:r>
      <w:r w:rsidRPr="00F326E7">
        <w:rPr>
          <w:rFonts w:eastAsia="Times New Roman"/>
          <w:b/>
          <w:lang w:eastAsia="ru-RU"/>
        </w:rPr>
        <w:t>ОЦЕНКА СТОИМОСТИ БРЕНДА КОМПАНИИ</w:t>
      </w:r>
    </w:p>
    <w:p w14:paraId="796C7651" w14:textId="77777777" w:rsidR="00B17CD3" w:rsidRPr="00F326E7" w:rsidRDefault="00B17CD3" w:rsidP="00B86A09">
      <w:pPr>
        <w:autoSpaceDE w:val="0"/>
        <w:autoSpaceDN w:val="0"/>
        <w:adjustRightInd w:val="0"/>
        <w:spacing w:before="35" w:line="240" w:lineRule="auto"/>
        <w:ind w:firstLine="0"/>
        <w:rPr>
          <w:rFonts w:eastAsia="Times New Roman"/>
          <w:lang w:eastAsia="ru-RU"/>
        </w:rPr>
      </w:pPr>
    </w:p>
    <w:p w14:paraId="5103F74A" w14:textId="64E85CDA" w:rsidR="00B17CD3" w:rsidRPr="00F326E7" w:rsidRDefault="00B17CD3" w:rsidP="00B17CD3">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Студент группы № Э-09-3</w:t>
      </w:r>
    </w:p>
    <w:p w14:paraId="2032A116" w14:textId="27F3A975" w:rsidR="00B17CD3" w:rsidRPr="00F326E7" w:rsidRDefault="00B17CD3" w:rsidP="00B17CD3">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Шарипова В. О.</w:t>
      </w:r>
    </w:p>
    <w:p w14:paraId="54498D16" w14:textId="07043927" w:rsidR="00401F24" w:rsidRPr="00F326E7" w:rsidRDefault="00401F24" w:rsidP="005E50FF">
      <w:pPr>
        <w:spacing w:line="240" w:lineRule="auto"/>
        <w:ind w:left="4956" w:firstLine="0"/>
        <w:jc w:val="left"/>
        <w:rPr>
          <w:rFonts w:eastAsia="Times New Roman"/>
          <w:sz w:val="20"/>
          <w:szCs w:val="20"/>
          <w:lang w:eastAsia="ru-RU"/>
        </w:rPr>
      </w:pPr>
    </w:p>
    <w:p w14:paraId="35EB67C6" w14:textId="24B6771C" w:rsidR="005E50FF" w:rsidRPr="00F326E7" w:rsidRDefault="005E50FF" w:rsidP="005E50FF">
      <w:pPr>
        <w:spacing w:line="240" w:lineRule="auto"/>
        <w:ind w:left="4956" w:firstLine="0"/>
        <w:jc w:val="left"/>
      </w:pPr>
      <w:r w:rsidRPr="00F326E7">
        <w:rPr>
          <w:rFonts w:eastAsia="Times New Roman"/>
          <w:sz w:val="20"/>
          <w:szCs w:val="20"/>
          <w:lang w:eastAsia="ru-RU"/>
        </w:rPr>
        <w:t>________________________</w:t>
      </w:r>
    </w:p>
    <w:p w14:paraId="175D39A8" w14:textId="359B8D17" w:rsidR="00B17CD3" w:rsidRPr="00F326E7" w:rsidRDefault="005E50FF" w:rsidP="00401F24">
      <w:pPr>
        <w:spacing w:line="240" w:lineRule="auto"/>
        <w:ind w:left="4956" w:firstLine="0"/>
        <w:jc w:val="left"/>
        <w:rPr>
          <w:rFonts w:eastAsia="Times New Roman"/>
          <w:sz w:val="20"/>
          <w:szCs w:val="20"/>
          <w:lang w:eastAsia="ru-RU"/>
        </w:rPr>
      </w:pPr>
      <w:r w:rsidRPr="00F326E7">
        <w:rPr>
          <w:rFonts w:eastAsia="Times New Roman"/>
          <w:sz w:val="20"/>
          <w:szCs w:val="20"/>
          <w:lang w:eastAsia="ru-RU"/>
        </w:rPr>
        <w:t>подпись</w:t>
      </w:r>
    </w:p>
    <w:p w14:paraId="3EFDB6B0" w14:textId="77777777" w:rsidR="00B17CD3" w:rsidRPr="00F326E7" w:rsidRDefault="00B17CD3" w:rsidP="00B17CD3">
      <w:pPr>
        <w:tabs>
          <w:tab w:val="left" w:pos="8820"/>
        </w:tabs>
        <w:spacing w:line="240" w:lineRule="auto"/>
        <w:ind w:left="4956" w:right="818" w:firstLine="0"/>
        <w:jc w:val="left"/>
        <w:rPr>
          <w:rFonts w:eastAsia="Times New Roman"/>
          <w:sz w:val="24"/>
          <w:lang w:eastAsia="ru-RU"/>
        </w:rPr>
      </w:pPr>
    </w:p>
    <w:p w14:paraId="6E79A16B" w14:textId="77777777" w:rsidR="00B17CD3" w:rsidRPr="00F326E7" w:rsidRDefault="00B17CD3" w:rsidP="00B17CD3">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Научный руководитель</w:t>
      </w:r>
    </w:p>
    <w:p w14:paraId="4AE7143B" w14:textId="77777777" w:rsidR="00B17CD3" w:rsidRPr="00F326E7" w:rsidRDefault="00B17CD3" w:rsidP="00B17CD3">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 xml:space="preserve">Доцент кафедры финансового менеджмента, к. э. н., </w:t>
      </w:r>
    </w:p>
    <w:p w14:paraId="4B327956" w14:textId="1DFFE9F6" w:rsidR="00B17CD3" w:rsidRPr="00F326E7" w:rsidRDefault="00B17CD3" w:rsidP="00B17CD3">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Жукова Н. Ю.</w:t>
      </w:r>
    </w:p>
    <w:p w14:paraId="7308D9E1" w14:textId="77777777" w:rsidR="00401F24" w:rsidRPr="00F326E7" w:rsidRDefault="00401F24" w:rsidP="00401F24">
      <w:pPr>
        <w:spacing w:line="240" w:lineRule="auto"/>
        <w:ind w:left="4956" w:firstLine="0"/>
        <w:jc w:val="left"/>
        <w:rPr>
          <w:rFonts w:eastAsia="Times New Roman"/>
          <w:sz w:val="20"/>
          <w:szCs w:val="20"/>
          <w:lang w:eastAsia="ru-RU"/>
        </w:rPr>
      </w:pPr>
    </w:p>
    <w:p w14:paraId="52ADD414" w14:textId="1A100126" w:rsidR="005E50FF" w:rsidRPr="00F326E7" w:rsidRDefault="005E50FF" w:rsidP="00401F24">
      <w:pPr>
        <w:spacing w:line="240" w:lineRule="auto"/>
        <w:ind w:left="4956" w:firstLine="0"/>
        <w:jc w:val="left"/>
        <w:rPr>
          <w:rFonts w:eastAsia="Times New Roman"/>
          <w:sz w:val="20"/>
          <w:szCs w:val="20"/>
          <w:lang w:eastAsia="ru-RU"/>
        </w:rPr>
      </w:pPr>
      <w:r w:rsidRPr="00F326E7">
        <w:rPr>
          <w:rFonts w:eastAsia="Times New Roman"/>
          <w:sz w:val="20"/>
          <w:szCs w:val="20"/>
          <w:lang w:eastAsia="ru-RU"/>
        </w:rPr>
        <w:t>_________________________</w:t>
      </w:r>
    </w:p>
    <w:p w14:paraId="6A65AEA2" w14:textId="2B808B0A" w:rsidR="00B17CD3" w:rsidRPr="00F326E7" w:rsidRDefault="005E50FF" w:rsidP="00401F24">
      <w:pPr>
        <w:spacing w:line="240" w:lineRule="auto"/>
        <w:ind w:left="4956" w:firstLine="0"/>
        <w:jc w:val="left"/>
        <w:rPr>
          <w:rFonts w:eastAsia="Times New Roman"/>
          <w:sz w:val="20"/>
          <w:szCs w:val="20"/>
          <w:lang w:eastAsia="ru-RU"/>
        </w:rPr>
      </w:pPr>
      <w:r w:rsidRPr="00F326E7">
        <w:rPr>
          <w:rFonts w:eastAsia="Times New Roman"/>
          <w:sz w:val="20"/>
          <w:szCs w:val="20"/>
          <w:lang w:eastAsia="ru-RU"/>
        </w:rPr>
        <w:t>подпись</w:t>
      </w:r>
    </w:p>
    <w:p w14:paraId="59E96740" w14:textId="77777777" w:rsidR="00B17CD3" w:rsidRPr="00F326E7" w:rsidRDefault="00B17CD3" w:rsidP="00B17CD3">
      <w:pPr>
        <w:spacing w:line="240" w:lineRule="auto"/>
        <w:ind w:left="4956" w:firstLine="0"/>
        <w:rPr>
          <w:rFonts w:eastAsia="Times New Roman"/>
          <w:sz w:val="24"/>
          <w:lang w:eastAsia="ru-RU"/>
        </w:rPr>
      </w:pPr>
    </w:p>
    <w:p w14:paraId="6A2AD964" w14:textId="77777777" w:rsidR="00B17CD3" w:rsidRPr="00F326E7" w:rsidRDefault="00B17CD3" w:rsidP="00B17CD3">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Консультант</w:t>
      </w:r>
    </w:p>
    <w:p w14:paraId="7DBF43A0" w14:textId="0A9B00F1" w:rsidR="00B17CD3" w:rsidRPr="00F326E7" w:rsidRDefault="00B17CD3" w:rsidP="00B17CD3">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Заведующий кафедры финансового менеджмента, к. э. н.,</w:t>
      </w:r>
    </w:p>
    <w:p w14:paraId="08E2B4B0" w14:textId="477EFBDC" w:rsidR="00B17CD3" w:rsidRPr="00F326E7" w:rsidRDefault="00B17CD3" w:rsidP="00B17CD3">
      <w:pPr>
        <w:tabs>
          <w:tab w:val="left" w:pos="8820"/>
        </w:tabs>
        <w:spacing w:line="240" w:lineRule="auto"/>
        <w:ind w:left="4956" w:right="818" w:firstLine="0"/>
        <w:jc w:val="left"/>
        <w:rPr>
          <w:rFonts w:eastAsia="Times New Roman"/>
          <w:sz w:val="24"/>
          <w:lang w:eastAsia="ru-RU"/>
        </w:rPr>
      </w:pPr>
      <w:r w:rsidRPr="00F326E7">
        <w:rPr>
          <w:rFonts w:eastAsia="Times New Roman"/>
          <w:sz w:val="24"/>
          <w:lang w:eastAsia="ru-RU"/>
        </w:rPr>
        <w:t>Шакина Е. А.</w:t>
      </w:r>
    </w:p>
    <w:p w14:paraId="7C3A71DD" w14:textId="4C0C0D06" w:rsidR="00B17CD3" w:rsidRPr="00F326E7" w:rsidRDefault="00B17CD3" w:rsidP="00B17CD3">
      <w:pPr>
        <w:spacing w:line="240" w:lineRule="auto"/>
        <w:ind w:left="4956" w:firstLine="0"/>
        <w:jc w:val="left"/>
        <w:rPr>
          <w:rFonts w:eastAsia="Times New Roman"/>
          <w:sz w:val="20"/>
          <w:szCs w:val="20"/>
          <w:lang w:eastAsia="ru-RU"/>
        </w:rPr>
      </w:pPr>
    </w:p>
    <w:p w14:paraId="50D49BCF" w14:textId="77777777" w:rsidR="005E50FF" w:rsidRPr="00F326E7" w:rsidRDefault="005E50FF" w:rsidP="00B17CD3">
      <w:pPr>
        <w:spacing w:line="240" w:lineRule="auto"/>
        <w:ind w:left="4956" w:firstLine="0"/>
        <w:jc w:val="left"/>
      </w:pPr>
      <w:r w:rsidRPr="00F326E7">
        <w:rPr>
          <w:rFonts w:eastAsia="Times New Roman"/>
          <w:sz w:val="20"/>
          <w:szCs w:val="20"/>
          <w:lang w:eastAsia="ru-RU"/>
        </w:rPr>
        <w:t>_________________________</w:t>
      </w:r>
    </w:p>
    <w:p w14:paraId="0A01F4EF" w14:textId="06CF113A" w:rsidR="005E50FF" w:rsidRPr="00F326E7" w:rsidRDefault="005E50FF" w:rsidP="00B17CD3">
      <w:pPr>
        <w:spacing w:line="240" w:lineRule="auto"/>
        <w:ind w:left="4956" w:firstLine="0"/>
        <w:jc w:val="left"/>
        <w:rPr>
          <w:rFonts w:eastAsia="Times New Roman"/>
          <w:sz w:val="20"/>
          <w:szCs w:val="20"/>
          <w:lang w:eastAsia="ru-RU"/>
        </w:rPr>
      </w:pPr>
      <w:r w:rsidRPr="00F326E7">
        <w:rPr>
          <w:rFonts w:eastAsia="Times New Roman"/>
          <w:sz w:val="20"/>
          <w:szCs w:val="20"/>
          <w:lang w:eastAsia="ru-RU"/>
        </w:rPr>
        <w:t>подпись</w:t>
      </w:r>
    </w:p>
    <w:p w14:paraId="6691AD75" w14:textId="77777777" w:rsidR="00D40D75" w:rsidRPr="00F326E7" w:rsidRDefault="00D40D75" w:rsidP="00D40D75">
      <w:pPr>
        <w:spacing w:line="240" w:lineRule="auto"/>
        <w:ind w:firstLine="0"/>
        <w:rPr>
          <w:rFonts w:eastAsia="Times New Roman"/>
          <w:lang w:eastAsia="ru-RU"/>
        </w:rPr>
      </w:pPr>
    </w:p>
    <w:p w14:paraId="75AB030F" w14:textId="77777777" w:rsidR="00B17CD3" w:rsidRPr="00F326E7" w:rsidRDefault="00B17CD3" w:rsidP="00B17CD3">
      <w:pPr>
        <w:spacing w:line="240" w:lineRule="auto"/>
        <w:ind w:firstLine="0"/>
        <w:rPr>
          <w:rFonts w:eastAsia="Times New Roman"/>
          <w:lang w:eastAsia="ru-RU"/>
        </w:rPr>
      </w:pPr>
    </w:p>
    <w:p w14:paraId="2944AE7F" w14:textId="77777777" w:rsidR="00B17CD3" w:rsidRPr="00F326E7" w:rsidRDefault="00B17CD3" w:rsidP="00B17CD3">
      <w:pPr>
        <w:spacing w:line="240" w:lineRule="auto"/>
        <w:ind w:firstLine="0"/>
        <w:rPr>
          <w:rFonts w:eastAsia="Times New Roman"/>
          <w:lang w:eastAsia="ru-RU"/>
        </w:rPr>
      </w:pPr>
    </w:p>
    <w:p w14:paraId="3293C0EC" w14:textId="485613DC" w:rsidR="00B17CD3" w:rsidRPr="00F326E7" w:rsidRDefault="00B17CD3" w:rsidP="00B17CD3">
      <w:pPr>
        <w:autoSpaceDE w:val="0"/>
        <w:autoSpaceDN w:val="0"/>
        <w:adjustRightInd w:val="0"/>
        <w:spacing w:line="240" w:lineRule="auto"/>
        <w:ind w:firstLine="0"/>
        <w:jc w:val="center"/>
        <w:rPr>
          <w:rFonts w:eastAsia="Times New Roman"/>
          <w:lang w:eastAsia="ru-RU"/>
        </w:rPr>
      </w:pPr>
      <w:r w:rsidRPr="00F326E7">
        <w:rPr>
          <w:rFonts w:eastAsia="Times New Roman"/>
          <w:lang w:eastAsia="ru-RU"/>
        </w:rPr>
        <w:t>Пермь, 2013 г.</w:t>
      </w:r>
    </w:p>
    <w:sdt>
      <w:sdtPr>
        <w:rPr>
          <w:rFonts w:ascii="Times New Roman" w:eastAsia="Calibri" w:hAnsi="Times New Roman" w:cs="Times New Roman"/>
          <w:b w:val="0"/>
          <w:bCs w:val="0"/>
          <w:color w:val="auto"/>
          <w:lang w:eastAsia="en-US"/>
        </w:rPr>
        <w:id w:val="1030611242"/>
        <w:docPartObj>
          <w:docPartGallery w:val="Table of Contents"/>
          <w:docPartUnique/>
        </w:docPartObj>
      </w:sdtPr>
      <w:sdtEndPr>
        <w:rPr>
          <w:noProof/>
        </w:rPr>
      </w:sdtEndPr>
      <w:sdtContent>
        <w:p w14:paraId="541B59C4" w14:textId="0CB596F6" w:rsidR="00DC77D5" w:rsidRPr="00F326E7" w:rsidRDefault="00DC77D5" w:rsidP="003F4978">
          <w:pPr>
            <w:pStyle w:val="a8"/>
            <w:jc w:val="center"/>
            <w:rPr>
              <w:rFonts w:ascii="Times New Roman" w:hAnsi="Times New Roman" w:cs="Times New Roman"/>
              <w:color w:val="auto"/>
            </w:rPr>
          </w:pPr>
          <w:r w:rsidRPr="00F326E7">
            <w:rPr>
              <w:rFonts w:ascii="Times New Roman" w:hAnsi="Times New Roman" w:cs="Times New Roman"/>
              <w:color w:val="auto"/>
            </w:rPr>
            <w:t>Оглавление</w:t>
          </w:r>
        </w:p>
        <w:p w14:paraId="4A2AD388" w14:textId="77777777" w:rsidR="00150B0E" w:rsidRPr="00F326E7" w:rsidRDefault="00DC77D5">
          <w:pPr>
            <w:pStyle w:val="11"/>
            <w:rPr>
              <w:rFonts w:ascii="Times New Roman" w:eastAsiaTheme="minorEastAsia" w:hAnsi="Times New Roman"/>
              <w:b w:val="0"/>
              <w:noProof/>
              <w:sz w:val="28"/>
              <w:szCs w:val="28"/>
              <w:lang w:eastAsia="ja-JP"/>
            </w:rPr>
          </w:pPr>
          <w:r w:rsidRPr="00F326E7">
            <w:fldChar w:fldCharType="begin"/>
          </w:r>
          <w:r w:rsidRPr="00F326E7">
            <w:instrText>TOC \o "1-3" \h \z \u</w:instrText>
          </w:r>
          <w:r w:rsidRPr="00F326E7">
            <w:fldChar w:fldCharType="separate"/>
          </w:r>
          <w:r w:rsidR="00150B0E" w:rsidRPr="00F326E7">
            <w:rPr>
              <w:rFonts w:ascii="Times New Roman" w:hAnsi="Times New Roman"/>
              <w:b w:val="0"/>
              <w:noProof/>
              <w:sz w:val="28"/>
              <w:szCs w:val="28"/>
            </w:rPr>
            <w:t>Введение</w:t>
          </w:r>
          <w:r w:rsidR="00150B0E" w:rsidRPr="00F326E7">
            <w:rPr>
              <w:rFonts w:ascii="Times New Roman" w:hAnsi="Times New Roman"/>
              <w:b w:val="0"/>
              <w:noProof/>
              <w:sz w:val="28"/>
              <w:szCs w:val="28"/>
            </w:rPr>
            <w:tab/>
          </w:r>
          <w:r w:rsidR="00150B0E" w:rsidRPr="00F326E7">
            <w:rPr>
              <w:rFonts w:ascii="Times New Roman" w:hAnsi="Times New Roman"/>
              <w:b w:val="0"/>
              <w:noProof/>
              <w:sz w:val="28"/>
              <w:szCs w:val="28"/>
            </w:rPr>
            <w:fldChar w:fldCharType="begin"/>
          </w:r>
          <w:r w:rsidR="00150B0E" w:rsidRPr="00F326E7">
            <w:rPr>
              <w:rFonts w:ascii="Times New Roman" w:hAnsi="Times New Roman"/>
              <w:b w:val="0"/>
              <w:noProof/>
              <w:sz w:val="28"/>
              <w:szCs w:val="28"/>
            </w:rPr>
            <w:instrText xml:space="preserve"> PAGEREF _Toc231142753 \h </w:instrText>
          </w:r>
          <w:r w:rsidR="00150B0E" w:rsidRPr="00F326E7">
            <w:rPr>
              <w:rFonts w:ascii="Times New Roman" w:hAnsi="Times New Roman"/>
              <w:b w:val="0"/>
              <w:noProof/>
              <w:sz w:val="28"/>
              <w:szCs w:val="28"/>
            </w:rPr>
          </w:r>
          <w:r w:rsidR="00150B0E" w:rsidRPr="00F326E7">
            <w:rPr>
              <w:rFonts w:ascii="Times New Roman" w:hAnsi="Times New Roman"/>
              <w:b w:val="0"/>
              <w:noProof/>
              <w:sz w:val="28"/>
              <w:szCs w:val="28"/>
            </w:rPr>
            <w:fldChar w:fldCharType="separate"/>
          </w:r>
          <w:r w:rsidR="00E441CE">
            <w:rPr>
              <w:rFonts w:ascii="Times New Roman" w:hAnsi="Times New Roman"/>
              <w:b w:val="0"/>
              <w:noProof/>
              <w:sz w:val="28"/>
              <w:szCs w:val="28"/>
            </w:rPr>
            <w:t>3</w:t>
          </w:r>
          <w:r w:rsidR="00150B0E" w:rsidRPr="00F326E7">
            <w:rPr>
              <w:rFonts w:ascii="Times New Roman" w:hAnsi="Times New Roman"/>
              <w:b w:val="0"/>
              <w:noProof/>
              <w:sz w:val="28"/>
              <w:szCs w:val="28"/>
            </w:rPr>
            <w:fldChar w:fldCharType="end"/>
          </w:r>
        </w:p>
        <w:p w14:paraId="6801D761" w14:textId="77777777" w:rsidR="00150B0E" w:rsidRPr="00F326E7" w:rsidRDefault="00150B0E">
          <w:pPr>
            <w:pStyle w:val="11"/>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Глава 1 Теоретические аспекты оценки стоимости бренда</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_Toc231142754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7</w:t>
          </w:r>
          <w:r w:rsidRPr="00F326E7">
            <w:rPr>
              <w:rFonts w:ascii="Times New Roman" w:hAnsi="Times New Roman"/>
              <w:b w:val="0"/>
              <w:noProof/>
              <w:sz w:val="28"/>
              <w:szCs w:val="28"/>
            </w:rPr>
            <w:fldChar w:fldCharType="end"/>
          </w:r>
        </w:p>
        <w:p w14:paraId="29B08F50" w14:textId="77777777" w:rsidR="00150B0E" w:rsidRPr="00F326E7" w:rsidRDefault="00150B0E">
          <w:pPr>
            <w:pStyle w:val="21"/>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1.1 Определения, понятия. Концепция и цели оценки стоимости бренда</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_Toc231142755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7</w:t>
          </w:r>
          <w:r w:rsidRPr="00F326E7">
            <w:rPr>
              <w:rFonts w:ascii="Times New Roman" w:hAnsi="Times New Roman"/>
              <w:b w:val="0"/>
              <w:noProof/>
              <w:sz w:val="28"/>
              <w:szCs w:val="28"/>
            </w:rPr>
            <w:fldChar w:fldCharType="end"/>
          </w:r>
        </w:p>
        <w:p w14:paraId="7576B931" w14:textId="77777777" w:rsidR="00150B0E" w:rsidRPr="00F326E7" w:rsidRDefault="00150B0E">
          <w:pPr>
            <w:pStyle w:val="21"/>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1.2 Основные теоретические подходы к оценке стоимости бренда</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_Toc231142756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15</w:t>
          </w:r>
          <w:r w:rsidRPr="00F326E7">
            <w:rPr>
              <w:rFonts w:ascii="Times New Roman" w:hAnsi="Times New Roman"/>
              <w:b w:val="0"/>
              <w:noProof/>
              <w:sz w:val="28"/>
              <w:szCs w:val="28"/>
            </w:rPr>
            <w:fldChar w:fldCharType="end"/>
          </w:r>
        </w:p>
        <w:p w14:paraId="66AB716D" w14:textId="77777777" w:rsidR="00150B0E" w:rsidRPr="00F326E7" w:rsidRDefault="00150B0E">
          <w:pPr>
            <w:pStyle w:val="21"/>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1.3 Практические методы оценки стоимости бренда</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_Toc231142757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24</w:t>
          </w:r>
          <w:r w:rsidRPr="00F326E7">
            <w:rPr>
              <w:rFonts w:ascii="Times New Roman" w:hAnsi="Times New Roman"/>
              <w:b w:val="0"/>
              <w:noProof/>
              <w:sz w:val="28"/>
              <w:szCs w:val="28"/>
            </w:rPr>
            <w:fldChar w:fldCharType="end"/>
          </w:r>
        </w:p>
        <w:p w14:paraId="5A2B60B3" w14:textId="77777777" w:rsidR="00150B0E" w:rsidRPr="00F326E7" w:rsidRDefault="00150B0E">
          <w:pPr>
            <w:pStyle w:val="11"/>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Глава 2 Краткая характеристика ОАО «Ростелеком» и телекоммуникационной отрасли</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_Toc231142758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31</w:t>
          </w:r>
          <w:r w:rsidRPr="00F326E7">
            <w:rPr>
              <w:rFonts w:ascii="Times New Roman" w:hAnsi="Times New Roman"/>
              <w:b w:val="0"/>
              <w:noProof/>
              <w:sz w:val="28"/>
              <w:szCs w:val="28"/>
            </w:rPr>
            <w:fldChar w:fldCharType="end"/>
          </w:r>
        </w:p>
        <w:p w14:paraId="4D29A7C4" w14:textId="77777777" w:rsidR="00150B0E" w:rsidRPr="00F326E7" w:rsidRDefault="00150B0E">
          <w:pPr>
            <w:pStyle w:val="21"/>
            <w:tabs>
              <w:tab w:val="left" w:pos="552"/>
            </w:tabs>
            <w:rPr>
              <w:rFonts w:ascii="Times New Roman" w:eastAsiaTheme="minorEastAsia" w:hAnsi="Times New Roman"/>
              <w:b w:val="0"/>
              <w:noProof/>
              <w:sz w:val="28"/>
              <w:szCs w:val="28"/>
              <w:lang w:eastAsia="ja-JP"/>
            </w:rPr>
          </w:pPr>
          <w:r w:rsidRPr="004E7D37">
            <w:rPr>
              <w:rFonts w:ascii="Times New Roman" w:eastAsia="Times New Roman" w:hAnsi="Times New Roman"/>
              <w:b w:val="0"/>
              <w:noProof/>
              <w:sz w:val="28"/>
              <w:szCs w:val="28"/>
            </w:rPr>
            <w:t>2.1</w:t>
          </w:r>
          <w:r w:rsidRPr="00F326E7">
            <w:rPr>
              <w:rFonts w:ascii="Times New Roman" w:eastAsiaTheme="minorEastAsia" w:hAnsi="Times New Roman"/>
              <w:b w:val="0"/>
              <w:noProof/>
              <w:sz w:val="28"/>
              <w:szCs w:val="28"/>
              <w:lang w:eastAsia="ja-JP"/>
            </w:rPr>
            <w:tab/>
          </w:r>
          <w:r w:rsidRPr="00F326E7">
            <w:rPr>
              <w:rFonts w:ascii="Times New Roman" w:hAnsi="Times New Roman"/>
              <w:b w:val="0"/>
              <w:noProof/>
              <w:sz w:val="28"/>
              <w:szCs w:val="28"/>
            </w:rPr>
            <w:t>Краткая характеристика отрасли</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_Toc231142759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31</w:t>
          </w:r>
          <w:r w:rsidRPr="00F326E7">
            <w:rPr>
              <w:rFonts w:ascii="Times New Roman" w:hAnsi="Times New Roman"/>
              <w:b w:val="0"/>
              <w:noProof/>
              <w:sz w:val="28"/>
              <w:szCs w:val="28"/>
            </w:rPr>
            <w:fldChar w:fldCharType="end"/>
          </w:r>
        </w:p>
        <w:p w14:paraId="5215E3E4" w14:textId="77777777" w:rsidR="00150B0E" w:rsidRPr="00F326E7" w:rsidRDefault="00150B0E">
          <w:pPr>
            <w:pStyle w:val="21"/>
            <w:tabs>
              <w:tab w:val="left" w:pos="552"/>
            </w:tabs>
            <w:rPr>
              <w:rFonts w:ascii="Times New Roman" w:eastAsiaTheme="minorEastAsia" w:hAnsi="Times New Roman"/>
              <w:b w:val="0"/>
              <w:noProof/>
              <w:sz w:val="28"/>
              <w:szCs w:val="28"/>
              <w:lang w:eastAsia="ja-JP"/>
            </w:rPr>
          </w:pPr>
          <w:r w:rsidRPr="00F326E7">
            <w:rPr>
              <w:rFonts w:ascii="Times New Roman" w:eastAsia="Times New Roman" w:hAnsi="Times New Roman"/>
              <w:b w:val="0"/>
              <w:noProof/>
              <w:sz w:val="28"/>
              <w:szCs w:val="28"/>
            </w:rPr>
            <w:t>2.2</w:t>
          </w:r>
          <w:r w:rsidRPr="00F326E7">
            <w:rPr>
              <w:rFonts w:ascii="Times New Roman" w:eastAsiaTheme="minorEastAsia" w:hAnsi="Times New Roman"/>
              <w:b w:val="0"/>
              <w:noProof/>
              <w:sz w:val="28"/>
              <w:szCs w:val="28"/>
              <w:lang w:eastAsia="ja-JP"/>
            </w:rPr>
            <w:tab/>
          </w:r>
          <w:r w:rsidRPr="00F326E7">
            <w:rPr>
              <w:rFonts w:ascii="Times New Roman" w:hAnsi="Times New Roman"/>
              <w:b w:val="0"/>
              <w:noProof/>
              <w:sz w:val="28"/>
              <w:szCs w:val="28"/>
            </w:rPr>
            <w:t>Краткая характеристика компании</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_Toc231142760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38</w:t>
          </w:r>
          <w:r w:rsidRPr="00F326E7">
            <w:rPr>
              <w:rFonts w:ascii="Times New Roman" w:hAnsi="Times New Roman"/>
              <w:b w:val="0"/>
              <w:noProof/>
              <w:sz w:val="28"/>
              <w:szCs w:val="28"/>
            </w:rPr>
            <w:fldChar w:fldCharType="end"/>
          </w:r>
        </w:p>
        <w:p w14:paraId="2CD48BEE" w14:textId="77777777" w:rsidR="00150B0E" w:rsidRPr="00F326E7" w:rsidRDefault="00150B0E">
          <w:pPr>
            <w:pStyle w:val="11"/>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Глава 3 Оценка стоимости бренда ОАО «Ростелеком»</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_Toc231142761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44</w:t>
          </w:r>
          <w:r w:rsidRPr="00F326E7">
            <w:rPr>
              <w:rFonts w:ascii="Times New Roman" w:hAnsi="Times New Roman"/>
              <w:b w:val="0"/>
              <w:noProof/>
              <w:sz w:val="28"/>
              <w:szCs w:val="28"/>
            </w:rPr>
            <w:fldChar w:fldCharType="end"/>
          </w:r>
        </w:p>
        <w:p w14:paraId="7108E4BA" w14:textId="77777777" w:rsidR="00150B0E" w:rsidRPr="00F326E7" w:rsidRDefault="00150B0E">
          <w:pPr>
            <w:pStyle w:val="21"/>
            <w:tabs>
              <w:tab w:val="left" w:pos="552"/>
            </w:tabs>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3.1</w:t>
          </w:r>
          <w:r w:rsidRPr="00F326E7">
            <w:rPr>
              <w:rFonts w:ascii="Times New Roman" w:eastAsiaTheme="minorEastAsia" w:hAnsi="Times New Roman"/>
              <w:b w:val="0"/>
              <w:noProof/>
              <w:sz w:val="28"/>
              <w:szCs w:val="28"/>
              <w:lang w:eastAsia="ja-JP"/>
            </w:rPr>
            <w:tab/>
          </w:r>
          <w:r w:rsidRPr="00F326E7">
            <w:rPr>
              <w:rFonts w:ascii="Times New Roman" w:hAnsi="Times New Roman"/>
              <w:b w:val="0"/>
              <w:noProof/>
              <w:sz w:val="28"/>
              <w:szCs w:val="28"/>
            </w:rPr>
            <w:t>Обоснование выбора модели оценки</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_Toc231142762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44</w:t>
          </w:r>
          <w:r w:rsidRPr="00F326E7">
            <w:rPr>
              <w:rFonts w:ascii="Times New Roman" w:hAnsi="Times New Roman"/>
              <w:b w:val="0"/>
              <w:noProof/>
              <w:sz w:val="28"/>
              <w:szCs w:val="28"/>
            </w:rPr>
            <w:fldChar w:fldCharType="end"/>
          </w:r>
        </w:p>
        <w:p w14:paraId="7D3BA768" w14:textId="77777777" w:rsidR="00150B0E" w:rsidRPr="00F326E7" w:rsidRDefault="00150B0E">
          <w:pPr>
            <w:pStyle w:val="21"/>
            <w:tabs>
              <w:tab w:val="left" w:pos="552"/>
            </w:tabs>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3.2</w:t>
          </w:r>
          <w:r w:rsidRPr="00F326E7">
            <w:rPr>
              <w:rFonts w:ascii="Times New Roman" w:eastAsiaTheme="minorEastAsia" w:hAnsi="Times New Roman"/>
              <w:b w:val="0"/>
              <w:noProof/>
              <w:sz w:val="28"/>
              <w:szCs w:val="28"/>
              <w:lang w:eastAsia="ja-JP"/>
            </w:rPr>
            <w:tab/>
          </w:r>
          <w:r w:rsidRPr="00F326E7">
            <w:rPr>
              <w:rFonts w:ascii="Times New Roman" w:hAnsi="Times New Roman"/>
              <w:b w:val="0"/>
              <w:noProof/>
              <w:sz w:val="28"/>
              <w:szCs w:val="28"/>
            </w:rPr>
            <w:t>Оценка стоимости бренда «Ростелеком»</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_Toc231142763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50</w:t>
          </w:r>
          <w:r w:rsidRPr="00F326E7">
            <w:rPr>
              <w:rFonts w:ascii="Times New Roman" w:hAnsi="Times New Roman"/>
              <w:b w:val="0"/>
              <w:noProof/>
              <w:sz w:val="28"/>
              <w:szCs w:val="28"/>
            </w:rPr>
            <w:fldChar w:fldCharType="end"/>
          </w:r>
        </w:p>
        <w:p w14:paraId="74923A16" w14:textId="77777777" w:rsidR="00150B0E" w:rsidRPr="00F326E7" w:rsidRDefault="00150B0E">
          <w:pPr>
            <w:pStyle w:val="21"/>
            <w:tabs>
              <w:tab w:val="left" w:pos="552"/>
            </w:tabs>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3.3</w:t>
          </w:r>
          <w:r w:rsidRPr="00F326E7">
            <w:rPr>
              <w:rFonts w:ascii="Times New Roman" w:eastAsiaTheme="minorEastAsia" w:hAnsi="Times New Roman"/>
              <w:b w:val="0"/>
              <w:noProof/>
              <w:sz w:val="28"/>
              <w:szCs w:val="28"/>
              <w:lang w:eastAsia="ja-JP"/>
            </w:rPr>
            <w:tab/>
          </w:r>
          <w:r w:rsidRPr="00F326E7">
            <w:rPr>
              <w:rFonts w:ascii="Times New Roman" w:hAnsi="Times New Roman"/>
              <w:b w:val="0"/>
              <w:noProof/>
              <w:sz w:val="28"/>
              <w:szCs w:val="28"/>
            </w:rPr>
            <w:t>Анализ чувствительности</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_Toc231142764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62</w:t>
          </w:r>
          <w:r w:rsidRPr="00F326E7">
            <w:rPr>
              <w:rFonts w:ascii="Times New Roman" w:hAnsi="Times New Roman"/>
              <w:b w:val="0"/>
              <w:noProof/>
              <w:sz w:val="28"/>
              <w:szCs w:val="28"/>
            </w:rPr>
            <w:fldChar w:fldCharType="end"/>
          </w:r>
        </w:p>
        <w:p w14:paraId="28CB6132" w14:textId="77777777" w:rsidR="00150B0E" w:rsidRPr="00F326E7" w:rsidRDefault="00150B0E">
          <w:pPr>
            <w:pStyle w:val="11"/>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Заключение</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_Toc231142765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66</w:t>
          </w:r>
          <w:r w:rsidRPr="00F326E7">
            <w:rPr>
              <w:rFonts w:ascii="Times New Roman" w:hAnsi="Times New Roman"/>
              <w:b w:val="0"/>
              <w:noProof/>
              <w:sz w:val="28"/>
              <w:szCs w:val="28"/>
            </w:rPr>
            <w:fldChar w:fldCharType="end"/>
          </w:r>
        </w:p>
        <w:p w14:paraId="1D5C70BE" w14:textId="77777777" w:rsidR="00150B0E" w:rsidRPr="00F326E7" w:rsidRDefault="00150B0E">
          <w:pPr>
            <w:pStyle w:val="11"/>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Список использованной литературы</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_Toc231142766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70</w:t>
          </w:r>
          <w:r w:rsidRPr="00F326E7">
            <w:rPr>
              <w:rFonts w:ascii="Times New Roman" w:hAnsi="Times New Roman"/>
              <w:b w:val="0"/>
              <w:noProof/>
              <w:sz w:val="28"/>
              <w:szCs w:val="28"/>
            </w:rPr>
            <w:fldChar w:fldCharType="end"/>
          </w:r>
        </w:p>
        <w:p w14:paraId="7E5DD7A0" w14:textId="77777777" w:rsidR="00150B0E" w:rsidRPr="00F326E7" w:rsidRDefault="00150B0E">
          <w:pPr>
            <w:pStyle w:val="11"/>
            <w:rPr>
              <w:rFonts w:ascii="Times New Roman" w:eastAsiaTheme="minorEastAsia" w:hAnsi="Times New Roman"/>
              <w:b w:val="0"/>
              <w:noProof/>
              <w:sz w:val="28"/>
              <w:szCs w:val="28"/>
              <w:lang w:eastAsia="ja-JP"/>
            </w:rPr>
          </w:pPr>
          <w:r w:rsidRPr="00F326E7">
            <w:rPr>
              <w:rFonts w:ascii="Times New Roman" w:hAnsi="Times New Roman"/>
              <w:b w:val="0"/>
              <w:noProof/>
              <w:sz w:val="28"/>
              <w:szCs w:val="28"/>
            </w:rPr>
            <w:t>Приложения</w:t>
          </w:r>
          <w:r w:rsidRPr="00F326E7">
            <w:rPr>
              <w:rFonts w:ascii="Times New Roman" w:hAnsi="Times New Roman"/>
              <w:b w:val="0"/>
              <w:noProof/>
              <w:sz w:val="28"/>
              <w:szCs w:val="28"/>
            </w:rPr>
            <w:tab/>
          </w:r>
          <w:r w:rsidRPr="00F326E7">
            <w:rPr>
              <w:rFonts w:ascii="Times New Roman" w:hAnsi="Times New Roman"/>
              <w:b w:val="0"/>
              <w:noProof/>
              <w:sz w:val="28"/>
              <w:szCs w:val="28"/>
            </w:rPr>
            <w:fldChar w:fldCharType="begin"/>
          </w:r>
          <w:r w:rsidRPr="00F326E7">
            <w:rPr>
              <w:rFonts w:ascii="Times New Roman" w:hAnsi="Times New Roman"/>
              <w:b w:val="0"/>
              <w:noProof/>
              <w:sz w:val="28"/>
              <w:szCs w:val="28"/>
            </w:rPr>
            <w:instrText xml:space="preserve"> PAGEREF _Toc231142767 \h </w:instrText>
          </w:r>
          <w:r w:rsidRPr="00F326E7">
            <w:rPr>
              <w:rFonts w:ascii="Times New Roman" w:hAnsi="Times New Roman"/>
              <w:b w:val="0"/>
              <w:noProof/>
              <w:sz w:val="28"/>
              <w:szCs w:val="28"/>
            </w:rPr>
          </w:r>
          <w:r w:rsidRPr="00F326E7">
            <w:rPr>
              <w:rFonts w:ascii="Times New Roman" w:hAnsi="Times New Roman"/>
              <w:b w:val="0"/>
              <w:noProof/>
              <w:sz w:val="28"/>
              <w:szCs w:val="28"/>
            </w:rPr>
            <w:fldChar w:fldCharType="separate"/>
          </w:r>
          <w:r w:rsidR="00E441CE">
            <w:rPr>
              <w:rFonts w:ascii="Times New Roman" w:hAnsi="Times New Roman"/>
              <w:b w:val="0"/>
              <w:noProof/>
              <w:sz w:val="28"/>
              <w:szCs w:val="28"/>
            </w:rPr>
            <w:t>75</w:t>
          </w:r>
          <w:r w:rsidRPr="00F326E7">
            <w:rPr>
              <w:rFonts w:ascii="Times New Roman" w:hAnsi="Times New Roman"/>
              <w:b w:val="0"/>
              <w:noProof/>
              <w:sz w:val="28"/>
              <w:szCs w:val="28"/>
            </w:rPr>
            <w:fldChar w:fldCharType="end"/>
          </w:r>
        </w:p>
        <w:p w14:paraId="384F9709" w14:textId="4E0E112C" w:rsidR="00DC77D5" w:rsidRPr="00F326E7" w:rsidRDefault="00DC77D5" w:rsidP="00901C93">
          <w:pPr>
            <w:ind w:firstLine="0"/>
          </w:pPr>
          <w:r w:rsidRPr="00F326E7">
            <w:rPr>
              <w:b/>
              <w:bCs/>
              <w:noProof/>
            </w:rPr>
            <w:fldChar w:fldCharType="end"/>
          </w:r>
        </w:p>
      </w:sdtContent>
    </w:sdt>
    <w:p w14:paraId="1DB6D6EF" w14:textId="5A218C97" w:rsidR="003C08D7" w:rsidRPr="00F326E7" w:rsidRDefault="003C08D7" w:rsidP="00DC77D5">
      <w:pPr>
        <w:pStyle w:val="1"/>
      </w:pPr>
      <w:r w:rsidRPr="00F326E7">
        <w:br w:type="page"/>
      </w:r>
    </w:p>
    <w:p w14:paraId="0A6062F9" w14:textId="16C19C1F" w:rsidR="000F4A7E" w:rsidRPr="00F326E7" w:rsidRDefault="00DC77D5" w:rsidP="00DC77D5">
      <w:pPr>
        <w:pStyle w:val="1"/>
      </w:pPr>
      <w:bookmarkStart w:id="1" w:name="_Toc231142753"/>
      <w:r w:rsidRPr="00F326E7">
        <w:lastRenderedPageBreak/>
        <w:t>Введение</w:t>
      </w:r>
      <w:bookmarkEnd w:id="1"/>
    </w:p>
    <w:p w14:paraId="7ABD3751" w14:textId="3E5F6319" w:rsidR="0097266E" w:rsidRPr="00F326E7" w:rsidRDefault="00A91D3B" w:rsidP="00820EC6">
      <w:r w:rsidRPr="00F326E7">
        <w:rPr>
          <w:i/>
        </w:rPr>
        <w:t xml:space="preserve">Актуальность темы </w:t>
      </w:r>
      <w:r w:rsidR="0097266E" w:rsidRPr="00F326E7">
        <w:rPr>
          <w:i/>
        </w:rPr>
        <w:t>исследования</w:t>
      </w:r>
      <w:r w:rsidRPr="00F326E7">
        <w:t xml:space="preserve">. </w:t>
      </w:r>
      <w:r w:rsidR="0097266E" w:rsidRPr="00F326E7">
        <w:t xml:space="preserve">В современном понимании бренд как мультипликатор деловой репутации компании применяется  уже более ста лет. Грамотно построенный бренд обеспечивает компании-владельцу множество неоспоримых преимуществ. Во-первых, он создает возможность продажи товара по премиальным ценам. Во-вторых, он упрощает дистрибуцию, так как розничные сети уже имеют представление о продукции и будут выигрывать от рекламных кампаний, проводимых производителем. В-третьих, он создает возможность расширения границ использования марки. В-четвертых, бренд снижает риск в конкурентной борьбе. В-пятых, создает устойчивость к изменениям рыночной ситуации за счет наличия лояльных потребителей. На развитых рынках понятие «бренд» значительно трансформировалось. Также трансформировалась его функциональная роль. Раньше бренд рассматривался только в качестве фактора дистрибуции товаров, а сейчас в качестве </w:t>
      </w:r>
      <w:r w:rsidR="0057331A" w:rsidRPr="00F326E7">
        <w:t xml:space="preserve">одного из факторов </w:t>
      </w:r>
      <w:r w:rsidR="0097266E" w:rsidRPr="00F326E7">
        <w:t xml:space="preserve">рыночной стоимости компании. Кроме того, </w:t>
      </w:r>
      <w:r w:rsidR="0057331A" w:rsidRPr="00F326E7">
        <w:t>в настоящее время</w:t>
      </w:r>
      <w:r w:rsidR="0097266E" w:rsidRPr="00F326E7">
        <w:t xml:space="preserve"> управление брендом осуществляют не только маркетологи, но и финансисты и топ-менеджеры. </w:t>
      </w:r>
    </w:p>
    <w:p w14:paraId="79DB4766" w14:textId="014B32B9" w:rsidR="00820EC6" w:rsidRPr="00F326E7" w:rsidRDefault="00F216F6" w:rsidP="00820EC6">
      <w:r w:rsidRPr="00F326E7">
        <w:t xml:space="preserve">В зарубежных компаниях бренду отводится исключительная роль в формировании инвестиционно-привлекательных отчетов, в оптимизации распределения средств в портфеле брендов и управления брендом, в составлении маркетингового бюджета и оценке стоимости бизнеса, в оценке эффективности корпоративного менеджмента и мониторинге последствий принимаемых стратегических решений, а также в слияниях и поглощениях, в обеспечении займов, в отношениях с инвесторами и т. д. </w:t>
      </w:r>
    </w:p>
    <w:p w14:paraId="6C4F12FB" w14:textId="046EABAC" w:rsidR="00820EC6" w:rsidRPr="00F326E7" w:rsidRDefault="00F216F6" w:rsidP="00820EC6">
      <w:r w:rsidRPr="00F326E7">
        <w:t xml:space="preserve">В современной российской экономике бренд является лишь маркетинговым инструментом и практически не используется в финансовых практиках. Отсутствие навыков работы с брендом у специалистов финансовых служб означает, что бренд не влияет на капитализацию, инвестиционную привлекательность, финансовую устойчивость и т. д. </w:t>
      </w:r>
      <w:r w:rsidR="007C1670" w:rsidRPr="00F326E7">
        <w:t xml:space="preserve">Стоимостная оценка </w:t>
      </w:r>
      <w:r w:rsidR="007C1670" w:rsidRPr="00F326E7">
        <w:lastRenderedPageBreak/>
        <w:t xml:space="preserve">бренда органично вписывается в систему финансового управления и эффективная работа с этим видом нематериальных активов может привести к повышению конкурентоспособности российских компаний на национальном и международном рынках. </w:t>
      </w:r>
    </w:p>
    <w:p w14:paraId="35151260" w14:textId="34DA8004" w:rsidR="007C1670" w:rsidRPr="00F326E7" w:rsidRDefault="007C1670" w:rsidP="00820EC6">
      <w:r w:rsidRPr="00F326E7">
        <w:t>Несовершенство финансовых технологий в работе с брендом, наличие большого количества различных моделей оценки его стоимости, отсутствие универсальных объективных методик свидетельствуют об актуальности темы данной работы.</w:t>
      </w:r>
    </w:p>
    <w:p w14:paraId="59B8D226" w14:textId="051FD226" w:rsidR="00201C44" w:rsidRPr="00F326E7" w:rsidRDefault="00201C44" w:rsidP="00201C44">
      <w:pPr>
        <w:pStyle w:val="af1"/>
        <w:ind w:left="0" w:firstLine="709"/>
        <w:rPr>
          <w:szCs w:val="30"/>
          <w:lang w:eastAsia="ru-RU"/>
        </w:rPr>
      </w:pPr>
      <w:r w:rsidRPr="00F326E7">
        <w:rPr>
          <w:i/>
        </w:rPr>
        <w:t>Степень научной</w:t>
      </w:r>
      <w:r w:rsidR="007C1670" w:rsidRPr="00F326E7">
        <w:rPr>
          <w:i/>
        </w:rPr>
        <w:t xml:space="preserve"> разработанности темы. </w:t>
      </w:r>
      <w:r w:rsidRPr="00F326E7">
        <w:t xml:space="preserve">Выбранная тема в большей степени разрабатывалась западным авторами. Концепция бренд-менеджмента разрабатывается с начала </w:t>
      </w:r>
      <w:r w:rsidRPr="00F326E7">
        <w:rPr>
          <w:lang w:val="en-US"/>
        </w:rPr>
        <w:t>XX</w:t>
      </w:r>
      <w:r w:rsidRPr="001E4A82">
        <w:t xml:space="preserve"> </w:t>
      </w:r>
      <w:r w:rsidRPr="00F326E7">
        <w:t xml:space="preserve">века, одновременно с появлением крупных корпораций, таких как </w:t>
      </w:r>
      <w:r w:rsidRPr="00F326E7">
        <w:rPr>
          <w:szCs w:val="30"/>
          <w:lang w:val="en-US" w:eastAsia="ru-RU"/>
        </w:rPr>
        <w:t>Procter</w:t>
      </w:r>
      <w:r w:rsidRPr="001E4A82">
        <w:rPr>
          <w:szCs w:val="30"/>
          <w:lang w:eastAsia="ru-RU"/>
        </w:rPr>
        <w:t>&amp;</w:t>
      </w:r>
      <w:r w:rsidRPr="00F326E7">
        <w:rPr>
          <w:szCs w:val="30"/>
          <w:lang w:val="en-US" w:eastAsia="ru-RU"/>
        </w:rPr>
        <w:t>Gamble</w:t>
      </w:r>
      <w:r w:rsidRPr="00F326E7">
        <w:rPr>
          <w:szCs w:val="30"/>
          <w:lang w:eastAsia="ru-RU"/>
        </w:rPr>
        <w:t>. Представления о бренде и его роли в компании развивали и конкретизировали Д. Аакер</w:t>
      </w:r>
      <w:r w:rsidR="00B82C57" w:rsidRPr="00F326E7">
        <w:rPr>
          <w:szCs w:val="30"/>
          <w:lang w:eastAsia="ru-RU"/>
        </w:rPr>
        <w:t>, Ж.-Н. Капферер</w:t>
      </w:r>
      <w:r w:rsidRPr="00F326E7">
        <w:rPr>
          <w:szCs w:val="30"/>
          <w:lang w:eastAsia="ru-RU"/>
        </w:rPr>
        <w:t>, Т.</w:t>
      </w:r>
      <w:r w:rsidRPr="00F326E7">
        <w:rPr>
          <w:szCs w:val="30"/>
          <w:lang w:val="en-US" w:eastAsia="ru-RU"/>
        </w:rPr>
        <w:t> </w:t>
      </w:r>
      <w:r w:rsidRPr="00F326E7">
        <w:rPr>
          <w:szCs w:val="30"/>
          <w:lang w:eastAsia="ru-RU"/>
        </w:rPr>
        <w:t xml:space="preserve">Нильсон, </w:t>
      </w:r>
      <w:r w:rsidR="009718A7" w:rsidRPr="00F326E7">
        <w:rPr>
          <w:szCs w:val="30"/>
          <w:lang w:eastAsia="ru-RU"/>
        </w:rPr>
        <w:t>Г.</w:t>
      </w:r>
      <w:r w:rsidR="00B82C57" w:rsidRPr="00F326E7">
        <w:rPr>
          <w:szCs w:val="30"/>
          <w:lang w:eastAsia="ru-RU"/>
        </w:rPr>
        <w:t xml:space="preserve"> Салинас, Т. Амблер</w:t>
      </w:r>
      <w:r w:rsidRPr="00F326E7">
        <w:rPr>
          <w:szCs w:val="30"/>
          <w:lang w:eastAsia="ru-RU"/>
        </w:rPr>
        <w:t>, К. Келлер</w:t>
      </w:r>
      <w:r w:rsidR="009718A7" w:rsidRPr="00F326E7">
        <w:rPr>
          <w:szCs w:val="30"/>
          <w:lang w:eastAsia="ru-RU"/>
        </w:rPr>
        <w:t xml:space="preserve"> </w:t>
      </w:r>
      <w:r w:rsidRPr="00F326E7">
        <w:rPr>
          <w:szCs w:val="30"/>
          <w:lang w:eastAsia="ru-RU"/>
        </w:rPr>
        <w:t>и многие другие исследователи. В последнее десятилетие вопросы бренд-менеджмента и, в частности, оценка бренда рассматривались во многих работах отечественных и зарубежных авторов. Из отечественных исследователей наибольший вклад в разработку этих проблем внесли В. Н. Домнин</w:t>
      </w:r>
      <w:r w:rsidR="009718A7" w:rsidRPr="00F326E7">
        <w:rPr>
          <w:szCs w:val="30"/>
          <w:lang w:eastAsia="ru-RU"/>
        </w:rPr>
        <w:t xml:space="preserve">, </w:t>
      </w:r>
      <w:r w:rsidR="00B82C57" w:rsidRPr="00F326E7">
        <w:rPr>
          <w:szCs w:val="30"/>
          <w:lang w:eastAsia="ru-RU"/>
        </w:rPr>
        <w:t>О. </w:t>
      </w:r>
      <w:r w:rsidR="00325D6A" w:rsidRPr="00F326E7">
        <w:rPr>
          <w:szCs w:val="30"/>
          <w:lang w:eastAsia="ru-RU"/>
        </w:rPr>
        <w:t>Л. Чернозуб и</w:t>
      </w:r>
      <w:r w:rsidR="006E2F3E" w:rsidRPr="00F326E7">
        <w:rPr>
          <w:szCs w:val="30"/>
          <w:lang w:eastAsia="ru-RU"/>
        </w:rPr>
        <w:t xml:space="preserve"> О. С. Черемных</w:t>
      </w:r>
      <w:r w:rsidRPr="00F326E7">
        <w:rPr>
          <w:szCs w:val="30"/>
          <w:lang w:eastAsia="ru-RU"/>
        </w:rPr>
        <w:t xml:space="preserve">. В корпоративном бренд-менеджменте, в частности в вопросах позиционирования, продвижения, аудита бренда специалисты руководствуются разработками известных зарубежных консалтинговых компаний </w:t>
      </w:r>
      <w:r w:rsidRPr="00F326E7">
        <w:rPr>
          <w:szCs w:val="30"/>
          <w:lang w:val="en-US" w:eastAsia="ru-RU"/>
        </w:rPr>
        <w:t>Interbrand</w:t>
      </w:r>
      <w:r w:rsidRPr="001E4A82">
        <w:rPr>
          <w:szCs w:val="30"/>
          <w:lang w:eastAsia="ru-RU"/>
        </w:rPr>
        <w:t xml:space="preserve">, </w:t>
      </w:r>
      <w:r w:rsidRPr="00F326E7">
        <w:rPr>
          <w:szCs w:val="30"/>
          <w:lang w:val="en-US" w:eastAsia="ru-RU"/>
        </w:rPr>
        <w:t>Brand</w:t>
      </w:r>
      <w:r w:rsidRPr="001E4A82">
        <w:rPr>
          <w:szCs w:val="30"/>
          <w:lang w:eastAsia="ru-RU"/>
        </w:rPr>
        <w:t xml:space="preserve"> </w:t>
      </w:r>
      <w:r w:rsidRPr="00F326E7">
        <w:rPr>
          <w:szCs w:val="30"/>
          <w:lang w:val="en-US" w:eastAsia="ru-RU"/>
        </w:rPr>
        <w:t>Finance</w:t>
      </w:r>
      <w:r w:rsidRPr="00F326E7">
        <w:rPr>
          <w:szCs w:val="30"/>
          <w:lang w:eastAsia="ru-RU"/>
        </w:rPr>
        <w:t xml:space="preserve"> и др.</w:t>
      </w:r>
    </w:p>
    <w:p w14:paraId="72BA4CA3" w14:textId="697812E6" w:rsidR="00AA7624" w:rsidRPr="00F326E7" w:rsidRDefault="00AA7624" w:rsidP="00201C44">
      <w:pPr>
        <w:pStyle w:val="af1"/>
        <w:ind w:left="0" w:firstLine="709"/>
        <w:rPr>
          <w:szCs w:val="30"/>
          <w:lang w:eastAsia="ru-RU"/>
        </w:rPr>
      </w:pPr>
      <w:r w:rsidRPr="00F326E7">
        <w:rPr>
          <w:i/>
          <w:szCs w:val="30"/>
          <w:lang w:eastAsia="ru-RU"/>
        </w:rPr>
        <w:t>Цель и задачи исследования</w:t>
      </w:r>
      <w:r w:rsidRPr="00F326E7">
        <w:rPr>
          <w:szCs w:val="30"/>
          <w:lang w:eastAsia="ru-RU"/>
        </w:rPr>
        <w:t>. Целью данной работы является оценка стоимости бренда компании ОАО «Ростелеком». Для достижения данной цели необходимо выполнить ряд задач:</w:t>
      </w:r>
    </w:p>
    <w:p w14:paraId="27DBF80A" w14:textId="294197E7" w:rsidR="00AA7624" w:rsidRPr="00F326E7" w:rsidRDefault="00AA7624" w:rsidP="00AA7624">
      <w:pPr>
        <w:pStyle w:val="af1"/>
        <w:numPr>
          <w:ilvl w:val="0"/>
          <w:numId w:val="16"/>
        </w:numPr>
        <w:ind w:left="709"/>
      </w:pPr>
      <w:r w:rsidRPr="00F326E7">
        <w:t>Составить терминологическую базу, необходимую в рамках данного исследования;</w:t>
      </w:r>
    </w:p>
    <w:p w14:paraId="3CC76735" w14:textId="77777777" w:rsidR="00AA7624" w:rsidRPr="00F326E7" w:rsidRDefault="00AA7624" w:rsidP="00AA7624">
      <w:pPr>
        <w:pStyle w:val="af1"/>
        <w:numPr>
          <w:ilvl w:val="0"/>
          <w:numId w:val="16"/>
        </w:numPr>
        <w:ind w:left="709"/>
      </w:pPr>
      <w:r w:rsidRPr="00F326E7">
        <w:t>Привести обзор основных подходов к оценке бренда и методов, предложенных в рамках каждого подхода. Выявить преимущества и недостатки использования каждого метода;</w:t>
      </w:r>
    </w:p>
    <w:p w14:paraId="48CF3259" w14:textId="0C410DCB" w:rsidR="00AA7624" w:rsidRPr="00F326E7" w:rsidRDefault="00AA7624" w:rsidP="00AA7624">
      <w:pPr>
        <w:pStyle w:val="af1"/>
        <w:numPr>
          <w:ilvl w:val="0"/>
          <w:numId w:val="16"/>
        </w:numPr>
        <w:ind w:left="709"/>
      </w:pPr>
      <w:r w:rsidRPr="00F326E7">
        <w:lastRenderedPageBreak/>
        <w:t>Дать краткую характеристику компании, бренд которой будет оценен в данной работе</w:t>
      </w:r>
      <w:r w:rsidR="002B0AA5" w:rsidRPr="00F326E7">
        <w:t xml:space="preserve"> и вида экономической деятельности, в рамках которой она функционирует</w:t>
      </w:r>
      <w:r w:rsidRPr="00F326E7">
        <w:t>;</w:t>
      </w:r>
    </w:p>
    <w:p w14:paraId="4FCB4EDB" w14:textId="77777777" w:rsidR="00AA7624" w:rsidRPr="00F326E7" w:rsidRDefault="00AA7624" w:rsidP="00AA7624">
      <w:pPr>
        <w:pStyle w:val="af1"/>
        <w:numPr>
          <w:ilvl w:val="0"/>
          <w:numId w:val="16"/>
        </w:numPr>
        <w:ind w:left="709"/>
      </w:pPr>
      <w:r w:rsidRPr="00F326E7">
        <w:t>Выбрать и модифицировать методы, которые будут использованы для оценки бренда в данном исследовании;</w:t>
      </w:r>
    </w:p>
    <w:p w14:paraId="459D0F2F" w14:textId="77777777" w:rsidR="00AA7624" w:rsidRPr="00F326E7" w:rsidRDefault="00AA7624" w:rsidP="00AA7624">
      <w:pPr>
        <w:pStyle w:val="af1"/>
        <w:numPr>
          <w:ilvl w:val="0"/>
          <w:numId w:val="16"/>
        </w:numPr>
        <w:ind w:left="709"/>
      </w:pPr>
      <w:r w:rsidRPr="00F326E7">
        <w:t>Оценить стоимость бренда, используя несколько методов и сравнить полученные результаты;</w:t>
      </w:r>
    </w:p>
    <w:p w14:paraId="546D48DE" w14:textId="7F913F37" w:rsidR="00AA7624" w:rsidRPr="00F326E7" w:rsidRDefault="00AA7624" w:rsidP="00AA7624">
      <w:pPr>
        <w:pStyle w:val="af1"/>
        <w:numPr>
          <w:ilvl w:val="0"/>
          <w:numId w:val="16"/>
        </w:numPr>
        <w:ind w:left="709"/>
      </w:pPr>
      <w:r w:rsidRPr="00F326E7">
        <w:t>Провести анализ чувствительности результата оценки к изменению исходных параметров.</w:t>
      </w:r>
    </w:p>
    <w:p w14:paraId="6C6979F7" w14:textId="57D2A99A" w:rsidR="0057331A" w:rsidRPr="00F326E7" w:rsidRDefault="00AA7624" w:rsidP="00496899">
      <w:pPr>
        <w:ind w:firstLine="709"/>
      </w:pPr>
      <w:r w:rsidRPr="00F326E7">
        <w:rPr>
          <w:i/>
        </w:rPr>
        <w:t>Объектом исследования</w:t>
      </w:r>
      <w:r w:rsidRPr="00F326E7">
        <w:t xml:space="preserve"> является компания «Ростелеком». </w:t>
      </w:r>
      <w:r w:rsidR="00496899" w:rsidRPr="00F326E7">
        <w:t>ОАО «Ростелеком» - динамично развивающаяся крупнейшая в России телекоммуникационная группа, предоставляющая услуги во всех сегментах отраслевого рынка на всей территории страны.</w:t>
      </w:r>
      <w:r w:rsidR="00941BAC" w:rsidRPr="00F326E7">
        <w:t xml:space="preserve"> Она является единственным универсальным оператором в Российской Федерации.</w:t>
      </w:r>
      <w:r w:rsidR="00496899" w:rsidRPr="00F326E7">
        <w:t xml:space="preserve"> </w:t>
      </w:r>
      <w:r w:rsidR="00941BAC" w:rsidRPr="00F326E7">
        <w:t xml:space="preserve">ОАО «Ростелеком» является одним из «большой четверки» крупнейших операторов мобильной связи. Её клиентская база состоит из четырех секторов: частные лица, юридические лица, операторы и государственные органы. Компания занимает третью позицию в рейтинге телекоммуникационных компаний по чистой прибыли. </w:t>
      </w:r>
    </w:p>
    <w:p w14:paraId="53AB30B3" w14:textId="55DC7FAB" w:rsidR="00AA7624" w:rsidRPr="00F326E7" w:rsidRDefault="00AA7624" w:rsidP="00AA7624">
      <w:pPr>
        <w:pStyle w:val="af1"/>
        <w:ind w:left="0" w:firstLine="709"/>
      </w:pPr>
      <w:r w:rsidRPr="00F326E7">
        <w:rPr>
          <w:i/>
        </w:rPr>
        <w:t xml:space="preserve">Предметом исследования </w:t>
      </w:r>
      <w:r w:rsidRPr="00F326E7">
        <w:t xml:space="preserve">является </w:t>
      </w:r>
      <w:r w:rsidR="0057331A" w:rsidRPr="00F326E7">
        <w:t>стоимость бренда</w:t>
      </w:r>
      <w:r w:rsidRPr="00F326E7">
        <w:t xml:space="preserve"> «Ростелеком».</w:t>
      </w:r>
    </w:p>
    <w:p w14:paraId="3D6DF17F" w14:textId="730F1BBD" w:rsidR="007C1670" w:rsidRPr="00F326E7" w:rsidRDefault="00AA7624" w:rsidP="00820EC6">
      <w:r w:rsidRPr="00F326E7">
        <w:t>Выпускная квалификационная работа состоит из введения, трех глав, заключения, библиографического списка и приложений.</w:t>
      </w:r>
    </w:p>
    <w:p w14:paraId="6BA34EB3" w14:textId="2B9022D2" w:rsidR="00AA7624" w:rsidRPr="00F326E7" w:rsidRDefault="00AA7624" w:rsidP="00820EC6">
      <w:r w:rsidRPr="00F326E7">
        <w:t>В первой главе</w:t>
      </w:r>
      <w:r w:rsidR="00B32F2F" w:rsidRPr="00F326E7">
        <w:t xml:space="preserve"> </w:t>
      </w:r>
      <w:r w:rsidR="009B4D82" w:rsidRPr="00F326E7">
        <w:t>представлена</w:t>
      </w:r>
      <w:r w:rsidR="005C008B" w:rsidRPr="00F326E7">
        <w:t xml:space="preserve"> необходимая терминологическая база, рассмотрены отличия концепции оценки стоимости бренда от концепции бренд-капитала</w:t>
      </w:r>
      <w:r w:rsidR="009B4D82" w:rsidRPr="00F326E7">
        <w:t>, а также</w:t>
      </w:r>
      <w:r w:rsidR="005C008B" w:rsidRPr="00F326E7">
        <w:t xml:space="preserve"> цели оценки стоимости бренда. </w:t>
      </w:r>
      <w:r w:rsidR="009B4D82" w:rsidRPr="00F326E7">
        <w:t>Кроме того,</w:t>
      </w:r>
      <w:r w:rsidR="005C008B" w:rsidRPr="00F326E7">
        <w:t xml:space="preserve"> проведен теоретический обзор основных подходов к оценке стоимости бренда. Помимо теоретических подходов рассмотрены практические</w:t>
      </w:r>
      <w:r w:rsidR="00BD3F72" w:rsidRPr="00F326E7">
        <w:t xml:space="preserve"> модели оценки стоимости бренда.</w:t>
      </w:r>
    </w:p>
    <w:p w14:paraId="681BF366" w14:textId="331307B3" w:rsidR="005C008B" w:rsidRPr="00F326E7" w:rsidRDefault="005C008B" w:rsidP="00820EC6">
      <w:r w:rsidRPr="00F326E7">
        <w:t xml:space="preserve">Во второй главе приведена краткая характеристика вида экономической деятельности и выбранной компании. В рамках обзора вида экономической </w:t>
      </w:r>
      <w:r w:rsidRPr="00F326E7">
        <w:lastRenderedPageBreak/>
        <w:t>дея</w:t>
      </w:r>
      <w:r w:rsidR="009B6CC8" w:rsidRPr="00F326E7">
        <w:t>тельности приведена динамика ее развития и определена стадия жизненного цикла, на которой она находится. Кроме того представлены основные особенности рыночной структуры и приведены рейтинги крупнейших компаний.</w:t>
      </w:r>
    </w:p>
    <w:p w14:paraId="30981C00" w14:textId="45299AE1" w:rsidR="00820EC6" w:rsidRPr="00F326E7" w:rsidRDefault="00BD3F72" w:rsidP="000A2326">
      <w:r w:rsidRPr="00F326E7">
        <w:t xml:space="preserve">В третьей главе </w:t>
      </w:r>
      <w:r w:rsidR="0049270E" w:rsidRPr="00F326E7">
        <w:t xml:space="preserve">представлено обоснование выбранной модели и каждой введенной модификации. Кроме того проведена </w:t>
      </w:r>
      <w:r w:rsidRPr="00F326E7">
        <w:t xml:space="preserve">оценка стоимости бренда с </w:t>
      </w:r>
      <w:r w:rsidR="0049270E" w:rsidRPr="00F326E7">
        <w:t>помощью этих моделей. Для оценки устойчивости результатов оценки к изменению исходных параметров проведен анализ чувствительности.</w:t>
      </w:r>
    </w:p>
    <w:p w14:paraId="3ED7BF80" w14:textId="77777777" w:rsidR="009B4D82" w:rsidRPr="00F326E7" w:rsidRDefault="009B4D82" w:rsidP="00820EC6">
      <w:pPr>
        <w:pStyle w:val="1"/>
      </w:pPr>
      <w:r w:rsidRPr="00F326E7">
        <w:br w:type="page"/>
      </w:r>
    </w:p>
    <w:p w14:paraId="3B7B239B" w14:textId="4ECA381E" w:rsidR="00820EC6" w:rsidRPr="00F326E7" w:rsidRDefault="00820EC6" w:rsidP="00820EC6">
      <w:pPr>
        <w:pStyle w:val="1"/>
      </w:pPr>
      <w:bookmarkStart w:id="2" w:name="_Toc231142754"/>
      <w:r w:rsidRPr="00F326E7">
        <w:lastRenderedPageBreak/>
        <w:t xml:space="preserve">Глава 1 </w:t>
      </w:r>
      <w:r w:rsidR="00A824FC" w:rsidRPr="00F326E7">
        <w:t>Теоретические аспекты оценки стоимости бренда</w:t>
      </w:r>
      <w:bookmarkEnd w:id="2"/>
    </w:p>
    <w:p w14:paraId="7CF87FC7" w14:textId="42594902" w:rsidR="003A2BAC" w:rsidRPr="00F326E7" w:rsidRDefault="00820EC6" w:rsidP="00A824FC">
      <w:pPr>
        <w:pStyle w:val="2"/>
      </w:pPr>
      <w:bookmarkStart w:id="3" w:name="_Toc231142755"/>
      <w:r w:rsidRPr="00F326E7">
        <w:t>1.1</w:t>
      </w:r>
      <w:r w:rsidR="00A824FC" w:rsidRPr="00F326E7">
        <w:t xml:space="preserve"> Определения, понятия. Концепция и цели оценки стоимости бренда</w:t>
      </w:r>
      <w:bookmarkEnd w:id="3"/>
    </w:p>
    <w:p w14:paraId="42CF1A9F" w14:textId="38EAE920" w:rsidR="003A2BAC" w:rsidRPr="00F326E7" w:rsidRDefault="003A2BAC" w:rsidP="003A2BAC">
      <w:r w:rsidRPr="00F326E7">
        <w:t xml:space="preserve">Для того, чтобы приступить к оценке стоимости бренда необходимо определить что представляет собой бренд. </w:t>
      </w:r>
      <w:r w:rsidR="006F630E" w:rsidRPr="00F326E7">
        <w:t>Различные источники дают различное определение бренду.  Рассмотрим основные из них.</w:t>
      </w:r>
    </w:p>
    <w:p w14:paraId="32E82192" w14:textId="25ED2EE4" w:rsidR="00A17D59" w:rsidRPr="00F326E7" w:rsidRDefault="00A17D59" w:rsidP="00A17D59">
      <w:r w:rsidRPr="00F326E7">
        <w:t xml:space="preserve">Международный стандарт </w:t>
      </w:r>
      <w:r w:rsidRPr="00F326E7">
        <w:rPr>
          <w:lang w:val="en-US"/>
        </w:rPr>
        <w:t>ISO</w:t>
      </w:r>
      <w:r w:rsidRPr="00F326E7">
        <w:t xml:space="preserve"> 10668</w:t>
      </w:r>
      <w:r w:rsidR="007D23E8" w:rsidRPr="00F326E7">
        <w:t xml:space="preserve"> </w:t>
      </w:r>
      <w:r w:rsidRPr="00F326E7">
        <w:t>определяет бренд как «имеющий отношение к маркетингу нематериальный актив, который включает в себя, но не ограничивается следующими параметрами: названия, … знаки, символы, логотипы и дизайн, созданные с целью идентификации продуктов, услуг или компаний, создающие отличительные признаки в сознании заинтересованных сторон, и таким образом, генерирующие экономические выгоды/ценности»</w:t>
      </w:r>
      <w:r w:rsidR="007D23E8" w:rsidRPr="001E4A82">
        <w:t xml:space="preserve"> [25, </w:t>
      </w:r>
      <w:r w:rsidR="007D23E8" w:rsidRPr="00F326E7">
        <w:rPr>
          <w:lang w:val="en-US"/>
        </w:rPr>
        <w:t>p</w:t>
      </w:r>
      <w:r w:rsidR="007D23E8" w:rsidRPr="001E4A82">
        <w:t>. 1].</w:t>
      </w:r>
    </w:p>
    <w:p w14:paraId="1E3D1736" w14:textId="2970623B" w:rsidR="003A2BAC" w:rsidRPr="00F326E7" w:rsidRDefault="00A17D59" w:rsidP="00A17D59">
      <w:r w:rsidRPr="00F326E7">
        <w:t xml:space="preserve"> </w:t>
      </w:r>
      <w:r w:rsidR="006F630E" w:rsidRPr="00F326E7">
        <w:t>«</w:t>
      </w:r>
      <w:r w:rsidR="003A2BAC" w:rsidRPr="00F326E7">
        <w:t>Бренд – это имя, использующееся для идентификации производителя или дистрибьютора продукции</w:t>
      </w:r>
      <w:r w:rsidR="006F630E" w:rsidRPr="00F326E7">
        <w:t>»</w:t>
      </w:r>
      <w:r w:rsidR="007D23E8" w:rsidRPr="00F326E7">
        <w:rPr>
          <w:vertAlign w:val="superscript"/>
        </w:rPr>
        <w:t xml:space="preserve"> </w:t>
      </w:r>
      <w:r w:rsidR="007D23E8" w:rsidRPr="00F326E7">
        <w:t>[12]</w:t>
      </w:r>
      <w:r w:rsidR="003A2BAC" w:rsidRPr="00F326E7">
        <w:t xml:space="preserve">. Бренд приносит пользу производителям и дистрибьюторам, так как его наличие делает более удобной рекламу продукции и создание репутации продукта или линейки продуктов. Покупатели также извлекают пользу из существования брендов, потому что их инспекционные издержки для проверки качества продуктов перед покупкой снижаются. Это происходит потому что производители знают, что если потребитель купил продукцию под конкретным брендом и качество данной продукции оказалось не удовлетворительным, то в следующий раз данный потребитель не купит продукцию под данным брендом. Таким образом, производитель старается поддерживать качество своей продукции на высоком уровне. Для производителей небрендовой продукции </w:t>
      </w:r>
      <w:r w:rsidR="006F630E" w:rsidRPr="00F326E7">
        <w:t>вышеописанный</w:t>
      </w:r>
      <w:r w:rsidR="003A2BAC" w:rsidRPr="00F326E7">
        <w:t xml:space="preserve"> стимул поддерживать высокое качество отсутствует.</w:t>
      </w:r>
    </w:p>
    <w:p w14:paraId="0B3EBB0A" w14:textId="53C194F2" w:rsidR="003A2BAC" w:rsidRPr="00F326E7" w:rsidRDefault="003A2BAC" w:rsidP="00A17D59">
      <w:r w:rsidRPr="00F326E7">
        <w:t>Еще  одно определение бренда сформулировал автор  книги «</w:t>
      </w:r>
      <w:r w:rsidRPr="00F326E7">
        <w:rPr>
          <w:lang w:val="en-US"/>
        </w:rPr>
        <w:t>On</w:t>
      </w:r>
      <w:r w:rsidRPr="00F326E7">
        <w:t xml:space="preserve"> </w:t>
      </w:r>
      <w:r w:rsidRPr="00F326E7">
        <w:rPr>
          <w:lang w:val="en-US"/>
        </w:rPr>
        <w:t>advertising</w:t>
      </w:r>
      <w:r w:rsidRPr="00F326E7">
        <w:t>» David Ogilvy.</w:t>
      </w:r>
      <w:r w:rsidR="00744956" w:rsidRPr="00F326E7">
        <w:t xml:space="preserve"> Он определил бренд как «</w:t>
      </w:r>
      <w:r w:rsidRPr="00F326E7">
        <w:t xml:space="preserve">неосязаемую совокупность характеристик продукта: его имя, упаковку, цену, его историю, его репутацию </w:t>
      </w:r>
      <w:r w:rsidRPr="00F326E7">
        <w:lastRenderedPageBreak/>
        <w:t>и с</w:t>
      </w:r>
      <w:r w:rsidR="00744956" w:rsidRPr="00F326E7">
        <w:t xml:space="preserve">пособ, которым он рекламируется» </w:t>
      </w:r>
      <w:r w:rsidR="00744956" w:rsidRPr="001E4A82">
        <w:t>[54]</w:t>
      </w:r>
      <w:r w:rsidRPr="00F326E7">
        <w:t>. Также бренд определяется как совокупность неосязаемых характеристик, которые прибавляют ценность продукту, помимо его качественных характеристик</w:t>
      </w:r>
      <w:r w:rsidR="00744956" w:rsidRPr="00F326E7">
        <w:t xml:space="preserve"> [33]</w:t>
      </w:r>
      <w:r w:rsidRPr="00F326E7">
        <w:t>.</w:t>
      </w:r>
    </w:p>
    <w:p w14:paraId="009A12E7" w14:textId="71E411AD" w:rsidR="003A2BAC" w:rsidRPr="00F326E7" w:rsidRDefault="003A2BAC" w:rsidP="003A2BAC">
      <w:r w:rsidRPr="00F326E7">
        <w:t>«Бренд - это прежде всего обещание соответствия цены и качества, потребительских и, особенно, символических свойств товара (услуги) ожиданиям потенциальных потребителей. Обещание, позволяющее товару занять место - прежде всего в сознании потребителей, а уж затем и на рынке»</w:t>
      </w:r>
      <w:r w:rsidR="00744956" w:rsidRPr="00F326E7">
        <w:t> [38]</w:t>
      </w:r>
      <w:r w:rsidRPr="00F326E7">
        <w:t>.</w:t>
      </w:r>
    </w:p>
    <w:p w14:paraId="1366387D" w14:textId="3983C78B" w:rsidR="003A2BAC" w:rsidRPr="00F326E7" w:rsidRDefault="003A2BAC" w:rsidP="00BC118B">
      <w:r w:rsidRPr="00F326E7">
        <w:t>Итак, из всех вышеперечисленных определений следует, что бренд – это совокупность неосязаемых характеристик товара, которые приносят потребителю дополнительную полезность.</w:t>
      </w:r>
      <w:r w:rsidR="00BC118B" w:rsidRPr="00F326E7">
        <w:t xml:space="preserve"> </w:t>
      </w:r>
      <w:r w:rsidR="00A17D59" w:rsidRPr="00F326E7">
        <w:t xml:space="preserve">Не стоит путать бренд с торговой маркой. </w:t>
      </w:r>
      <w:r w:rsidRPr="00F326E7">
        <w:t xml:space="preserve">Необходимо понять, что </w:t>
      </w:r>
      <w:r w:rsidR="00A17D59" w:rsidRPr="00F326E7">
        <w:t>данные понятия</w:t>
      </w:r>
      <w:r w:rsidRPr="00F326E7">
        <w:t xml:space="preserve"> не являются взаимозаменяемыми. Международный стандарт </w:t>
      </w:r>
      <w:r w:rsidRPr="00F326E7">
        <w:rPr>
          <w:lang w:val="en-US"/>
        </w:rPr>
        <w:t>ISO</w:t>
      </w:r>
      <w:r w:rsidRPr="00F326E7">
        <w:t xml:space="preserve"> 10668 определяет торговую марку как «запатентованный знак/символ или комбинацию знаков, которые призваны отличить продукты или услуги одного предприятия от продуктов или услуг других предприятий»</w:t>
      </w:r>
      <w:r w:rsidR="00744956" w:rsidRPr="00F326E7">
        <w:t xml:space="preserve"> [36, p. 326]</w:t>
      </w:r>
      <w:r w:rsidRPr="00F326E7">
        <w:t>.</w:t>
      </w:r>
    </w:p>
    <w:p w14:paraId="1FF0D4CA" w14:textId="4BAC3A5E" w:rsidR="003A2BAC" w:rsidRPr="00F326E7" w:rsidRDefault="003A2BAC" w:rsidP="00BC118B">
      <w:r w:rsidRPr="00F326E7">
        <w:t xml:space="preserve">Из этого определения мы видим, </w:t>
      </w:r>
      <w:r w:rsidR="008E3673" w:rsidRPr="00F326E7">
        <w:t>что торговая марка является компонентой бренда</w:t>
      </w:r>
      <w:r w:rsidRPr="00F326E7">
        <w:t>.</w:t>
      </w:r>
      <w:r w:rsidR="00BC118B" w:rsidRPr="00F326E7">
        <w:t xml:space="preserve"> </w:t>
      </w:r>
      <w:r w:rsidRPr="00F326E7">
        <w:t>Таким образом, мы сформулировали определение бренда.</w:t>
      </w:r>
      <w:r w:rsidR="00BC118B" w:rsidRPr="00F326E7">
        <w:t xml:space="preserve"> </w:t>
      </w:r>
      <w:r w:rsidRPr="00F326E7">
        <w:t>Помимо понятия бренд, необходимо определить понятие капитал бренда. Разные источники и авторы определяют его по-разному.</w:t>
      </w:r>
    </w:p>
    <w:p w14:paraId="4930C7B6" w14:textId="01A3520A" w:rsidR="008E3673" w:rsidRPr="00F326E7" w:rsidRDefault="008E3673" w:rsidP="008E3673">
      <w:pPr>
        <w:rPr>
          <w:b/>
        </w:rPr>
      </w:pPr>
      <w:r w:rsidRPr="00F326E7">
        <w:rPr>
          <w:lang w:val="en-US"/>
        </w:rPr>
        <w:t>Leuthesser</w:t>
      </w:r>
      <w:r w:rsidR="00E978C4" w:rsidRPr="00F326E7">
        <w:t xml:space="preserve"> (</w:t>
      </w:r>
      <w:r w:rsidR="00744956" w:rsidRPr="00F326E7">
        <w:t xml:space="preserve">29, </w:t>
      </w:r>
      <w:r w:rsidR="00E978C4" w:rsidRPr="00F326E7">
        <w:t>198</w:t>
      </w:r>
      <w:r w:rsidRPr="00F326E7">
        <w:t>8)</w:t>
      </w:r>
      <w:r w:rsidR="00744956" w:rsidRPr="00F326E7">
        <w:t xml:space="preserve"> определяет капитал бренда как </w:t>
      </w:r>
      <w:r w:rsidRPr="00F326E7">
        <w:t>совокупность ассоциаций и поведения покупателей, посредников и материнской компании, которые позволяют бренду зарабатывать большие доходы, чем он мог бы зарабатывать, не используя имя бренда. То есть основным источником увеличения капитала бренда является ценовая премия.</w:t>
      </w:r>
    </w:p>
    <w:p w14:paraId="75201163" w14:textId="0ED95E94" w:rsidR="003A2BAC" w:rsidRPr="00F326E7" w:rsidRDefault="003A2BAC" w:rsidP="003A2BAC">
      <w:r w:rsidRPr="00F326E7">
        <w:rPr>
          <w:lang w:val="en-US"/>
        </w:rPr>
        <w:t>Aaker</w:t>
      </w:r>
      <w:r w:rsidRPr="00F326E7">
        <w:t xml:space="preserve"> (</w:t>
      </w:r>
      <w:r w:rsidR="00744956" w:rsidRPr="00F326E7">
        <w:t>14, 1991</w:t>
      </w:r>
      <w:r w:rsidRPr="00F326E7">
        <w:t>)</w:t>
      </w:r>
      <w:r w:rsidR="00744956" w:rsidRPr="00F326E7">
        <w:t xml:space="preserve"> определяет капитал бренда как </w:t>
      </w:r>
      <w:r w:rsidRPr="00F326E7">
        <w:t>совокупность активов и обязательств, связанных с брендом, которые увеличивают или уменьшают ценность б</w:t>
      </w:r>
      <w:r w:rsidR="00744956" w:rsidRPr="00F326E7">
        <w:t>ренда для фирмы или покупателей</w:t>
      </w:r>
      <w:r w:rsidRPr="00F326E7">
        <w:t>. В соответствии с данным автором, капитал бренда включает в себя не только ценовую премию, но также и лояльность покупателей, определенное качество и ряд ассоциаций.</w:t>
      </w:r>
    </w:p>
    <w:p w14:paraId="5FD4C569" w14:textId="659006E2" w:rsidR="003A2BAC" w:rsidRPr="001E4A82" w:rsidRDefault="003A2BAC" w:rsidP="00091956">
      <w:r w:rsidRPr="00F326E7">
        <w:rPr>
          <w:lang w:val="en-US"/>
        </w:rPr>
        <w:lastRenderedPageBreak/>
        <w:t>Simon</w:t>
      </w:r>
      <w:r w:rsidRPr="00F326E7">
        <w:t xml:space="preserve"> и </w:t>
      </w:r>
      <w:r w:rsidRPr="00F326E7">
        <w:rPr>
          <w:lang w:val="en-US"/>
        </w:rPr>
        <w:t>Sullivan</w:t>
      </w:r>
      <w:r w:rsidR="00E54E33" w:rsidRPr="001E4A82">
        <w:t xml:space="preserve"> (32, 1993)</w:t>
      </w:r>
      <w:r w:rsidRPr="00F326E7">
        <w:t xml:space="preserve"> определяют капитал бренда в терминах дополнительных дисконтированных будущих денежных потоков, которые принесет брендовая продукция в сравнении с аналогичной небрендовой продукцией</w:t>
      </w:r>
      <w:r w:rsidRPr="001E4A82">
        <w:t>.</w:t>
      </w:r>
      <w:r w:rsidR="00091956" w:rsidRPr="001E4A82">
        <w:t xml:space="preserve"> </w:t>
      </w:r>
      <w:r w:rsidRPr="00F326E7">
        <w:t xml:space="preserve">Как мы видим, выделяются два определения: первое основано на ценности для покупателей, второе - на оценке экономической </w:t>
      </w:r>
      <w:r w:rsidR="00D96C67" w:rsidRPr="00F326E7">
        <w:t>выгоды для производителя (рис. 1</w:t>
      </w:r>
      <w:r w:rsidRPr="00F326E7">
        <w:t xml:space="preserve">). </w:t>
      </w:r>
    </w:p>
    <w:p w14:paraId="0286967D" w14:textId="26D2CC72" w:rsidR="00E90AF6" w:rsidRPr="00F326E7" w:rsidRDefault="00D85BAF" w:rsidP="00677923">
      <w:pPr>
        <w:ind w:firstLine="0"/>
        <w:jc w:val="center"/>
      </w:pPr>
      <w:r w:rsidRPr="00F326E7">
        <w:rPr>
          <w:noProof/>
          <w:lang w:eastAsia="ru-RU"/>
        </w:rPr>
        <w:drawing>
          <wp:inline distT="0" distB="0" distL="0" distR="0" wp14:anchorId="4FC9ED82" wp14:editId="625CC3EA">
            <wp:extent cx="5172356" cy="2082377"/>
            <wp:effectExtent l="0" t="0" r="9525" b="635"/>
            <wp:docPr id="9" name="Рисунок 1" descr="Macintosh HD:Users:Victoria:Desktop:Снимок экрана 2013-05-21 в 17.2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toria:Desktop:Снимок экрана 2013-05-21 в 17.28.26.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64" t="22396" r="2209" b="15733"/>
                    <a:stretch/>
                  </pic:blipFill>
                  <pic:spPr bwMode="auto">
                    <a:xfrm>
                      <a:off x="0" y="0"/>
                      <a:ext cx="5172726" cy="2082526"/>
                    </a:xfrm>
                    <a:prstGeom prst="rect">
                      <a:avLst/>
                    </a:prstGeom>
                    <a:noFill/>
                    <a:ln>
                      <a:noFill/>
                    </a:ln>
                    <a:extLst>
                      <a:ext uri="{53640926-AAD7-44D8-BBD7-CCE9431645EC}">
                        <a14:shadowObscured xmlns:a14="http://schemas.microsoft.com/office/drawing/2010/main"/>
                      </a:ext>
                    </a:extLst>
                  </pic:spPr>
                </pic:pic>
              </a:graphicData>
            </a:graphic>
          </wp:inline>
        </w:drawing>
      </w:r>
    </w:p>
    <w:p w14:paraId="555EE462" w14:textId="7865AE3E" w:rsidR="003A2BAC" w:rsidRPr="004E7D37" w:rsidRDefault="003A2BAC" w:rsidP="00D96C67">
      <w:pPr>
        <w:spacing w:after="600"/>
        <w:jc w:val="center"/>
        <w:rPr>
          <w:bCs/>
        </w:rPr>
      </w:pPr>
      <w:r w:rsidRPr="00F326E7">
        <w:rPr>
          <w:bCs/>
        </w:rPr>
        <w:t xml:space="preserve">Рис. </w:t>
      </w:r>
      <w:r w:rsidRPr="00F326E7">
        <w:rPr>
          <w:bCs/>
        </w:rPr>
        <w:fldChar w:fldCharType="begin"/>
      </w:r>
      <w:r w:rsidRPr="00F326E7">
        <w:rPr>
          <w:bCs/>
        </w:rPr>
        <w:instrText xml:space="preserve"> SEQ Рисунок \* ARABIC </w:instrText>
      </w:r>
      <w:r w:rsidRPr="00F326E7">
        <w:rPr>
          <w:bCs/>
        </w:rPr>
        <w:fldChar w:fldCharType="separate"/>
      </w:r>
      <w:r w:rsidR="00E441CE">
        <w:rPr>
          <w:bCs/>
          <w:noProof/>
        </w:rPr>
        <w:t>1</w:t>
      </w:r>
      <w:r w:rsidRPr="00F326E7">
        <w:fldChar w:fldCharType="end"/>
      </w:r>
      <w:r w:rsidRPr="00F326E7">
        <w:rPr>
          <w:bCs/>
        </w:rPr>
        <w:t>. Понятие капитала бренда</w:t>
      </w:r>
      <w:r w:rsidR="00495371" w:rsidRPr="00F326E7">
        <w:rPr>
          <w:bCs/>
        </w:rPr>
        <w:t xml:space="preserve"> </w:t>
      </w:r>
      <w:r w:rsidR="00495371" w:rsidRPr="004E7D37">
        <w:rPr>
          <w:bCs/>
        </w:rPr>
        <w:t>[</w:t>
      </w:r>
      <w:r w:rsidR="00E54E33" w:rsidRPr="004E7D37">
        <w:rPr>
          <w:bCs/>
        </w:rPr>
        <w:t>31</w:t>
      </w:r>
      <w:r w:rsidR="00495371" w:rsidRPr="004E7D37">
        <w:rPr>
          <w:bCs/>
        </w:rPr>
        <w:t xml:space="preserve">, </w:t>
      </w:r>
      <w:r w:rsidR="00495371" w:rsidRPr="00F326E7">
        <w:rPr>
          <w:bCs/>
          <w:lang w:val="en-US"/>
        </w:rPr>
        <w:t>p</w:t>
      </w:r>
      <w:r w:rsidR="00495371" w:rsidRPr="004E7D37">
        <w:rPr>
          <w:bCs/>
        </w:rPr>
        <w:t>. 14]</w:t>
      </w:r>
    </w:p>
    <w:p w14:paraId="0E09C2AE" w14:textId="242CEFD2" w:rsidR="00C816DB" w:rsidRPr="00F326E7" w:rsidRDefault="003A2BAC" w:rsidP="003A2BAC">
      <w:r w:rsidRPr="00F326E7">
        <w:t>Однако наиболее популярным среди авторов является определение капитала бренда на основе его ценности для потребителей, на основе их восприятия бренда (</w:t>
      </w:r>
      <w:r w:rsidR="00E54E33" w:rsidRPr="001E4A82">
        <w:t>35</w:t>
      </w:r>
      <w:r w:rsidRPr="00F326E7">
        <w:t>, 1999).</w:t>
      </w:r>
    </w:p>
    <w:p w14:paraId="04652C8F" w14:textId="053761A0" w:rsidR="004848C8" w:rsidRPr="00F326E7" w:rsidRDefault="00A824FC" w:rsidP="00BC118B">
      <w:r w:rsidRPr="00F326E7">
        <w:t xml:space="preserve">Теперь перейдем к рассмотрению </w:t>
      </w:r>
      <w:r w:rsidR="004848C8" w:rsidRPr="00F326E7">
        <w:t>видов архитектур брендов.</w:t>
      </w:r>
      <w:r w:rsidR="00BC118B" w:rsidRPr="00F326E7">
        <w:t xml:space="preserve"> </w:t>
      </w:r>
      <w:r w:rsidR="004848C8" w:rsidRPr="00F326E7">
        <w:rPr>
          <w:i/>
          <w:iCs/>
        </w:rPr>
        <w:t>Архитектура брендов</w:t>
      </w:r>
      <w:r w:rsidR="004848C8" w:rsidRPr="001E4A82">
        <w:rPr>
          <w:i/>
          <w:iCs/>
        </w:rPr>
        <w:t xml:space="preserve"> </w:t>
      </w:r>
      <w:r w:rsidR="004848C8" w:rsidRPr="001E4A82">
        <w:t xml:space="preserve">— </w:t>
      </w:r>
      <w:r w:rsidR="004848C8" w:rsidRPr="00F326E7">
        <w:t>это система организации и управления торговыми марками компании, с которыми она вошла на рынок. Архитектура отражает маркетинговую стратегию компании, а это значит, что различные стратегии бренд-маркетинга могут требовать разных подходов к ее формированию.</w:t>
      </w:r>
    </w:p>
    <w:p w14:paraId="386B1BED" w14:textId="5088DAC6" w:rsidR="004848C8" w:rsidRPr="00F326E7" w:rsidRDefault="004848C8" w:rsidP="004848C8">
      <w:r w:rsidRPr="00F326E7">
        <w:t>Как правило, в</w:t>
      </w:r>
      <w:r w:rsidR="00BC118B" w:rsidRPr="00F326E7">
        <w:t xml:space="preserve"> </w:t>
      </w:r>
      <w:r w:rsidRPr="00F326E7">
        <w:t xml:space="preserve">начале на основе материнского бренда создаются несколько дочерних, которые впоследствии разрастаются, порождая новые соподчиненные бренды. Существуют разные описания архитектуры – в зависимости от количества уровней иерархии и наличия общих или уникальных элементов. </w:t>
      </w:r>
      <w:r w:rsidRPr="00F326E7">
        <w:rPr>
          <w:lang w:val="en-US"/>
        </w:rPr>
        <w:t>Jean</w:t>
      </w:r>
      <w:r w:rsidRPr="001E4A82">
        <w:t xml:space="preserve"> </w:t>
      </w:r>
      <w:r w:rsidRPr="00F326E7">
        <w:rPr>
          <w:lang w:val="en-US"/>
        </w:rPr>
        <w:t>Noel</w:t>
      </w:r>
      <w:r w:rsidRPr="001E4A82">
        <w:t xml:space="preserve"> </w:t>
      </w:r>
      <w:r w:rsidRPr="00F326E7">
        <w:rPr>
          <w:lang w:val="en-US"/>
        </w:rPr>
        <w:t>Kapferer</w:t>
      </w:r>
      <w:r w:rsidR="00427578" w:rsidRPr="00F326E7">
        <w:t xml:space="preserve"> (4, 2007)</w:t>
      </w:r>
      <w:r w:rsidRPr="00F326E7">
        <w:t xml:space="preserve"> предлагает выделять шесть видов архитектур торговых марок.</w:t>
      </w:r>
    </w:p>
    <w:p w14:paraId="001B32DC" w14:textId="77777777" w:rsidR="004848C8" w:rsidRPr="00F326E7" w:rsidRDefault="004848C8" w:rsidP="000C6F19">
      <w:pPr>
        <w:numPr>
          <w:ilvl w:val="0"/>
          <w:numId w:val="1"/>
        </w:numPr>
        <w:ind w:left="0" w:firstLine="709"/>
      </w:pPr>
      <w:r w:rsidRPr="00F326E7">
        <w:rPr>
          <w:i/>
        </w:rPr>
        <w:lastRenderedPageBreak/>
        <w:t xml:space="preserve">Торговая марка товара </w:t>
      </w:r>
      <w:r w:rsidRPr="00F326E7">
        <w:t>(</w:t>
      </w:r>
      <w:r w:rsidRPr="00F326E7">
        <w:rPr>
          <w:lang w:val="en-US"/>
        </w:rPr>
        <w:t>Product</w:t>
      </w:r>
      <w:r w:rsidRPr="001E4A82">
        <w:t xml:space="preserve"> </w:t>
      </w:r>
      <w:r w:rsidRPr="00F326E7">
        <w:rPr>
          <w:lang w:val="en-US"/>
        </w:rPr>
        <w:t>Brand</w:t>
      </w:r>
      <w:r w:rsidRPr="001E4A82">
        <w:t>)</w:t>
      </w:r>
      <w:r w:rsidRPr="00F326E7">
        <w:t>: марке присваивают уникальное имя, отражающее особенности ее позиционирования.</w:t>
      </w:r>
    </w:p>
    <w:p w14:paraId="2E7ADAA5" w14:textId="77777777" w:rsidR="004848C8" w:rsidRPr="00F326E7" w:rsidRDefault="004848C8" w:rsidP="000C6F19">
      <w:pPr>
        <w:numPr>
          <w:ilvl w:val="0"/>
          <w:numId w:val="1"/>
        </w:numPr>
        <w:ind w:left="0" w:firstLine="709"/>
      </w:pPr>
      <w:r w:rsidRPr="00F326E7">
        <w:rPr>
          <w:i/>
        </w:rPr>
        <w:t xml:space="preserve">Торговая марка ассортимента </w:t>
      </w:r>
      <w:r w:rsidRPr="001E4A82">
        <w:rPr>
          <w:i/>
          <w:iCs/>
        </w:rPr>
        <w:t xml:space="preserve"> </w:t>
      </w:r>
      <w:r w:rsidRPr="001E4A82">
        <w:t>(</w:t>
      </w:r>
      <w:r w:rsidRPr="00F326E7">
        <w:rPr>
          <w:lang w:val="en-US"/>
        </w:rPr>
        <w:t>Line</w:t>
      </w:r>
      <w:r w:rsidRPr="001E4A82">
        <w:t xml:space="preserve"> </w:t>
      </w:r>
      <w:r w:rsidRPr="00F326E7">
        <w:rPr>
          <w:lang w:val="en-US"/>
        </w:rPr>
        <w:t>Brand</w:t>
      </w:r>
      <w:r w:rsidRPr="001E4A82">
        <w:t xml:space="preserve">): </w:t>
      </w:r>
      <w:r w:rsidRPr="00F326E7">
        <w:t>предполагает развитие общей идеи или использование общих характеристик в рамках ассортимента.</w:t>
      </w:r>
    </w:p>
    <w:p w14:paraId="3A22B2AD" w14:textId="77777777" w:rsidR="004848C8" w:rsidRPr="00F326E7" w:rsidRDefault="004848C8" w:rsidP="000C6F19">
      <w:pPr>
        <w:numPr>
          <w:ilvl w:val="0"/>
          <w:numId w:val="1"/>
        </w:numPr>
        <w:ind w:left="0" w:firstLine="709"/>
      </w:pPr>
      <w:r w:rsidRPr="00F326E7">
        <w:rPr>
          <w:i/>
        </w:rPr>
        <w:t xml:space="preserve">Групповая марка </w:t>
      </w:r>
      <w:r w:rsidRPr="001E4A82">
        <w:rPr>
          <w:i/>
          <w:iCs/>
        </w:rPr>
        <w:t xml:space="preserve"> </w:t>
      </w:r>
      <w:r w:rsidRPr="001E4A82">
        <w:t>(</w:t>
      </w:r>
      <w:r w:rsidRPr="00F326E7">
        <w:rPr>
          <w:lang w:val="en-US"/>
        </w:rPr>
        <w:t>Line</w:t>
      </w:r>
      <w:r w:rsidRPr="001E4A82">
        <w:t xml:space="preserve"> </w:t>
      </w:r>
      <w:r w:rsidRPr="00F326E7">
        <w:rPr>
          <w:lang w:val="en-US"/>
        </w:rPr>
        <w:t>Brand</w:t>
      </w:r>
      <w:r w:rsidRPr="001E4A82">
        <w:t xml:space="preserve">): </w:t>
      </w:r>
      <w:r w:rsidRPr="00F326E7">
        <w:t>в группе товаров используют общее наименование, отражающее ключевое обещание торговой марки. Например, название «Зеленый великан» сообщает потребителю о полезности натуральных пищевых продуктов для здоровья.</w:t>
      </w:r>
    </w:p>
    <w:p w14:paraId="602D6AB1" w14:textId="77777777" w:rsidR="004848C8" w:rsidRPr="00F326E7" w:rsidRDefault="004848C8" w:rsidP="000C6F19">
      <w:pPr>
        <w:numPr>
          <w:ilvl w:val="0"/>
          <w:numId w:val="1"/>
        </w:numPr>
        <w:ind w:left="0" w:firstLine="709"/>
      </w:pPr>
      <w:r w:rsidRPr="00F326E7">
        <w:rPr>
          <w:i/>
        </w:rPr>
        <w:t xml:space="preserve">Зонтичная торговая марка </w:t>
      </w:r>
      <w:r w:rsidRPr="001E4A82">
        <w:t>(</w:t>
      </w:r>
      <w:r w:rsidRPr="00F326E7">
        <w:rPr>
          <w:lang w:val="en-US"/>
        </w:rPr>
        <w:t>Umbrella</w:t>
      </w:r>
      <w:r w:rsidRPr="001E4A82">
        <w:t xml:space="preserve"> </w:t>
      </w:r>
      <w:r w:rsidRPr="00F326E7">
        <w:rPr>
          <w:lang w:val="en-US"/>
        </w:rPr>
        <w:t>Brand</w:t>
      </w:r>
      <w:r w:rsidRPr="001E4A82">
        <w:t>):</w:t>
      </w:r>
      <w:r w:rsidRPr="00F326E7">
        <w:t xml:space="preserve"> имя  корпоративной марки активно используется для продвижения отдельных марок на разных рынках – например, при продвижении фотоаппаратов и офисной техники используется имя корпоративной марки </w:t>
      </w:r>
      <w:r w:rsidRPr="00F326E7">
        <w:rPr>
          <w:lang w:val="en-US"/>
        </w:rPr>
        <w:t>Canon</w:t>
      </w:r>
      <w:r w:rsidRPr="001E4A82">
        <w:t>.</w:t>
      </w:r>
    </w:p>
    <w:p w14:paraId="4962EBF5" w14:textId="77777777" w:rsidR="004848C8" w:rsidRPr="00F326E7" w:rsidRDefault="004848C8" w:rsidP="000C6F19">
      <w:pPr>
        <w:numPr>
          <w:ilvl w:val="0"/>
          <w:numId w:val="1"/>
        </w:numPr>
        <w:ind w:left="0" w:firstLine="709"/>
      </w:pPr>
      <w:r w:rsidRPr="00F326E7">
        <w:rPr>
          <w:i/>
        </w:rPr>
        <w:t xml:space="preserve">Исходная торговая марка </w:t>
      </w:r>
      <w:r w:rsidRPr="001E4A82">
        <w:t>(</w:t>
      </w:r>
      <w:r w:rsidRPr="00F326E7">
        <w:rPr>
          <w:lang w:val="en-US"/>
        </w:rPr>
        <w:t>Source</w:t>
      </w:r>
      <w:r w:rsidRPr="001E4A82">
        <w:t xml:space="preserve"> </w:t>
      </w:r>
      <w:r w:rsidRPr="00F326E7">
        <w:rPr>
          <w:lang w:val="en-US"/>
        </w:rPr>
        <w:t>Brand</w:t>
      </w:r>
      <w:r w:rsidRPr="001E4A82">
        <w:t xml:space="preserve">): </w:t>
      </w:r>
      <w:r w:rsidRPr="00F326E7">
        <w:t xml:space="preserve">используются те же методы продвижения, что и в случае зонтичной торговой марки, но вместо корпоративного имени используется имя товара – например, дезодоранты и различные марки одежды </w:t>
      </w:r>
      <w:r w:rsidRPr="00F326E7">
        <w:rPr>
          <w:lang w:val="en-US"/>
        </w:rPr>
        <w:t>Yves</w:t>
      </w:r>
      <w:r w:rsidRPr="001E4A82">
        <w:t xml:space="preserve"> </w:t>
      </w:r>
      <w:r w:rsidRPr="00F326E7">
        <w:rPr>
          <w:lang w:val="en-US"/>
        </w:rPr>
        <w:t>Saint</w:t>
      </w:r>
      <w:r w:rsidRPr="001E4A82">
        <w:t xml:space="preserve"> </w:t>
      </w:r>
      <w:r w:rsidRPr="00F326E7">
        <w:rPr>
          <w:lang w:val="en-US"/>
        </w:rPr>
        <w:t>Laurent</w:t>
      </w:r>
      <w:r w:rsidRPr="001E4A82">
        <w:t xml:space="preserve"> и </w:t>
      </w:r>
      <w:r w:rsidRPr="00F326E7">
        <w:rPr>
          <w:lang w:val="en-US"/>
        </w:rPr>
        <w:t>Jazz</w:t>
      </w:r>
      <w:r w:rsidRPr="001E4A82">
        <w:t>.</w:t>
      </w:r>
    </w:p>
    <w:p w14:paraId="7302DFCE" w14:textId="77777777" w:rsidR="004848C8" w:rsidRPr="00F326E7" w:rsidRDefault="004848C8" w:rsidP="000C6F19">
      <w:pPr>
        <w:numPr>
          <w:ilvl w:val="0"/>
          <w:numId w:val="1"/>
        </w:numPr>
        <w:ind w:left="0" w:firstLine="709"/>
      </w:pPr>
      <w:r w:rsidRPr="00F326E7">
        <w:rPr>
          <w:i/>
        </w:rPr>
        <w:t xml:space="preserve">Поддерживающая торговая марка </w:t>
      </w:r>
      <w:r w:rsidRPr="001E4A82">
        <w:t>(</w:t>
      </w:r>
      <w:r w:rsidRPr="00F326E7">
        <w:rPr>
          <w:lang w:val="en-US"/>
        </w:rPr>
        <w:t>Endorsing</w:t>
      </w:r>
      <w:r w:rsidRPr="001E4A82">
        <w:t xml:space="preserve"> </w:t>
      </w:r>
      <w:r w:rsidRPr="00F326E7">
        <w:rPr>
          <w:lang w:val="en-US"/>
        </w:rPr>
        <w:t>Brand</w:t>
      </w:r>
      <w:r w:rsidRPr="001E4A82">
        <w:t>):</w:t>
      </w:r>
      <w:r w:rsidRPr="00F326E7">
        <w:t xml:space="preserve"> формирует положительное отношение к широкому набору продуктов, продающихся под маркой товара, групповой маркой или маркой ассортимента, - например, </w:t>
      </w:r>
      <w:r w:rsidRPr="00F326E7">
        <w:rPr>
          <w:lang w:val="en-US"/>
        </w:rPr>
        <w:t>General</w:t>
      </w:r>
      <w:r w:rsidRPr="001E4A82">
        <w:t xml:space="preserve"> </w:t>
      </w:r>
      <w:r w:rsidRPr="00F326E7">
        <w:rPr>
          <w:lang w:val="en-US"/>
        </w:rPr>
        <w:t>Motors</w:t>
      </w:r>
      <w:r w:rsidRPr="001E4A82">
        <w:t>.</w:t>
      </w:r>
    </w:p>
    <w:p w14:paraId="5050DED1" w14:textId="375D6899" w:rsidR="004848C8" w:rsidRPr="00F326E7" w:rsidRDefault="004848C8" w:rsidP="004848C8">
      <w:r w:rsidRPr="00F326E7">
        <w:t>По мнению К. Л. Келлера</w:t>
      </w:r>
      <w:r w:rsidR="00427578" w:rsidRPr="00F326E7">
        <w:rPr>
          <w:vertAlign w:val="superscript"/>
        </w:rPr>
        <w:t xml:space="preserve"> </w:t>
      </w:r>
      <w:r w:rsidR="00427578" w:rsidRPr="00F326E7">
        <w:t>(5, 2005)</w:t>
      </w:r>
      <w:r w:rsidRPr="00F326E7">
        <w:t xml:space="preserve"> эта система несколько сложна для восприятия. </w:t>
      </w:r>
      <w:r w:rsidR="008E3673" w:rsidRPr="00F326E7">
        <w:t xml:space="preserve">К. Л. </w:t>
      </w:r>
      <w:r w:rsidRPr="00F326E7">
        <w:t>Келлер предложил упрощенную классификацию марок по уровню иерархии.</w:t>
      </w:r>
      <w:r w:rsidR="00BC118B" w:rsidRPr="00F326E7">
        <w:t xml:space="preserve"> Данная система включает в себя </w:t>
      </w:r>
      <w:r w:rsidR="005D25E8" w:rsidRPr="00F326E7">
        <w:t>четыре</w:t>
      </w:r>
      <w:r w:rsidR="00BC118B" w:rsidRPr="00F326E7">
        <w:t xml:space="preserve"> вида</w:t>
      </w:r>
      <w:r w:rsidR="00446D1C" w:rsidRPr="00F326E7">
        <w:t xml:space="preserve"> архитектуры</w:t>
      </w:r>
      <w:r w:rsidR="00BC118B" w:rsidRPr="00F326E7">
        <w:t xml:space="preserve"> торговых марок.</w:t>
      </w:r>
    </w:p>
    <w:p w14:paraId="4980D0DE" w14:textId="77777777" w:rsidR="004848C8" w:rsidRPr="00F326E7" w:rsidRDefault="004848C8" w:rsidP="000C6F19">
      <w:pPr>
        <w:numPr>
          <w:ilvl w:val="0"/>
          <w:numId w:val="2"/>
        </w:numPr>
        <w:ind w:left="0" w:firstLine="709"/>
      </w:pPr>
      <w:r w:rsidRPr="00F326E7">
        <w:rPr>
          <w:i/>
        </w:rPr>
        <w:t>Корпоративная торговая марка</w:t>
      </w:r>
      <w:r w:rsidRPr="001E4A82">
        <w:t>:</w:t>
      </w:r>
      <w:r w:rsidRPr="00F326E7">
        <w:t xml:space="preserve"> представляет верхний уровень иерархии и, как правило, указывается на товаре или упаковке ( в том числе и по юридическим причинам).</w:t>
      </w:r>
    </w:p>
    <w:p w14:paraId="6DD99F6D" w14:textId="3C1D73FF" w:rsidR="004848C8" w:rsidRPr="00F326E7" w:rsidRDefault="004848C8" w:rsidP="000C6F19">
      <w:pPr>
        <w:numPr>
          <w:ilvl w:val="0"/>
          <w:numId w:val="2"/>
        </w:numPr>
        <w:ind w:left="0" w:firstLine="709"/>
      </w:pPr>
      <w:r w:rsidRPr="00F326E7">
        <w:rPr>
          <w:i/>
        </w:rPr>
        <w:t>Торговая марка семейства</w:t>
      </w:r>
      <w:r w:rsidRPr="00F326E7">
        <w:t xml:space="preserve">: находится на уровень ниже, чем корпоративная торговая марка, и используется для обозначения нескольких товарных категорий. При этом ее название не всегда совпадает с названием </w:t>
      </w:r>
      <w:r w:rsidRPr="00F326E7">
        <w:lastRenderedPageBreak/>
        <w:t xml:space="preserve">компании или корпорации. Например, фирма </w:t>
      </w:r>
      <w:r w:rsidR="005D25E8" w:rsidRPr="001E4A82">
        <w:t>Вимм-Билль-Данн</w:t>
      </w:r>
      <w:r w:rsidRPr="001E4A82">
        <w:t xml:space="preserve"> </w:t>
      </w:r>
      <w:r w:rsidRPr="00F326E7">
        <w:t xml:space="preserve">владеет маркой семейства </w:t>
      </w:r>
      <w:r w:rsidR="005D25E8" w:rsidRPr="001E4A82">
        <w:t>Агуша</w:t>
      </w:r>
      <w:r w:rsidRPr="001E4A82">
        <w:t xml:space="preserve">, </w:t>
      </w:r>
      <w:r w:rsidRPr="00F326E7">
        <w:t>в рамках которой выпускается широкий спектр</w:t>
      </w:r>
      <w:r w:rsidR="005D25E8" w:rsidRPr="00F326E7">
        <w:t xml:space="preserve"> продуктов детского питания</w:t>
      </w:r>
      <w:r w:rsidRPr="00F326E7">
        <w:t>. Как правило, большинство компаний поддерживает несколько торговых марок семейств. Если корпоративная марка применяется к ассортименту товаров, то она берет на себя компетенции марки семейства, и два уровня автоматически объединяются в один.</w:t>
      </w:r>
    </w:p>
    <w:p w14:paraId="50C5FD13" w14:textId="35BBA86A" w:rsidR="004848C8" w:rsidRPr="00F326E7" w:rsidRDefault="004848C8" w:rsidP="000C6F19">
      <w:pPr>
        <w:numPr>
          <w:ilvl w:val="0"/>
          <w:numId w:val="2"/>
        </w:numPr>
        <w:ind w:left="0" w:firstLine="709"/>
      </w:pPr>
      <w:r w:rsidRPr="00F326E7">
        <w:rPr>
          <w:i/>
        </w:rPr>
        <w:t>Индивидуальная торговая марка</w:t>
      </w:r>
      <w:r w:rsidRPr="00F326E7">
        <w:t xml:space="preserve">: ограничена одной категорией товара, включающей несколько типов. Например, под индивидуальной торговой маркой </w:t>
      </w:r>
      <w:r w:rsidRPr="00F326E7">
        <w:rPr>
          <w:lang w:val="en-US"/>
        </w:rPr>
        <w:t>Frito</w:t>
      </w:r>
      <w:r w:rsidRPr="001E4A82">
        <w:t>-</w:t>
      </w:r>
      <w:r w:rsidRPr="00F326E7">
        <w:rPr>
          <w:lang w:val="en-US"/>
        </w:rPr>
        <w:t>Lay</w:t>
      </w:r>
      <w:r w:rsidRPr="001E4A82">
        <w:t xml:space="preserve"> </w:t>
      </w:r>
      <w:r w:rsidRPr="00F326E7">
        <w:t xml:space="preserve">предлагает картофельные чипсы </w:t>
      </w:r>
      <w:r w:rsidRPr="00F326E7">
        <w:rPr>
          <w:lang w:val="en-US"/>
        </w:rPr>
        <w:t>Lay</w:t>
      </w:r>
      <w:r w:rsidRPr="001E4A82">
        <w:t>'</w:t>
      </w:r>
      <w:r w:rsidRPr="00F326E7">
        <w:rPr>
          <w:lang w:val="en-US"/>
        </w:rPr>
        <w:t>s</w:t>
      </w:r>
      <w:r w:rsidRPr="001E4A82">
        <w:t xml:space="preserve">, </w:t>
      </w:r>
      <w:r w:rsidR="005D25E8" w:rsidRPr="00F326E7">
        <w:rPr>
          <w:lang w:val="en-US"/>
        </w:rPr>
        <w:t>Cheetos</w:t>
      </w:r>
      <w:r w:rsidR="005D25E8" w:rsidRPr="001E4A82">
        <w:t xml:space="preserve">, </w:t>
      </w:r>
      <w:r w:rsidRPr="00F326E7">
        <w:rPr>
          <w:lang w:val="en-US"/>
        </w:rPr>
        <w:t>Ruffles</w:t>
      </w:r>
      <w:r w:rsidRPr="001E4A82">
        <w:t xml:space="preserve"> и </w:t>
      </w:r>
      <w:r w:rsidRPr="00F326E7">
        <w:rPr>
          <w:lang w:val="en-US"/>
        </w:rPr>
        <w:t>Rold</w:t>
      </w:r>
      <w:r w:rsidRPr="001E4A82">
        <w:t xml:space="preserve"> </w:t>
      </w:r>
      <w:r w:rsidRPr="00F326E7">
        <w:rPr>
          <w:lang w:val="en-US"/>
        </w:rPr>
        <w:t>Gold</w:t>
      </w:r>
      <w:r w:rsidRPr="001E4A82">
        <w:t>.</w:t>
      </w:r>
    </w:p>
    <w:p w14:paraId="568AB212" w14:textId="77777777" w:rsidR="004848C8" w:rsidRPr="00F326E7" w:rsidRDefault="004848C8" w:rsidP="000C6F19">
      <w:pPr>
        <w:numPr>
          <w:ilvl w:val="0"/>
          <w:numId w:val="2"/>
        </w:numPr>
        <w:ind w:left="0" w:firstLine="709"/>
      </w:pPr>
      <w:r w:rsidRPr="00F326E7">
        <w:rPr>
          <w:i/>
        </w:rPr>
        <w:t>Модификация торговой марки</w:t>
      </w:r>
      <w:r w:rsidRPr="00F326E7">
        <w:t xml:space="preserve">, обозначающая изменение базовой модели, формирует марки на основе комплектующих или специфических версий товара. Таким образом, выпускаемые закуски </w:t>
      </w:r>
      <w:r w:rsidRPr="00F326E7">
        <w:rPr>
          <w:lang w:val="en-US"/>
        </w:rPr>
        <w:t>Frito</w:t>
      </w:r>
      <w:r w:rsidRPr="001E4A82">
        <w:t>-</w:t>
      </w:r>
      <w:r w:rsidRPr="00F326E7">
        <w:rPr>
          <w:lang w:val="en-US"/>
        </w:rPr>
        <w:t>Lay</w:t>
      </w:r>
      <w:r w:rsidRPr="001E4A82">
        <w:t xml:space="preserve"> </w:t>
      </w:r>
      <w:r w:rsidRPr="00F326E7">
        <w:t>различаются либо вкусовыми добавками, либо уровнем содержания жира.</w:t>
      </w:r>
    </w:p>
    <w:p w14:paraId="6037F3BB" w14:textId="77777777" w:rsidR="00AB6C66" w:rsidRPr="00F326E7" w:rsidRDefault="00233162" w:rsidP="00233162">
      <w:r w:rsidRPr="00F326E7">
        <w:t xml:space="preserve">Ранее мы </w:t>
      </w:r>
      <w:r w:rsidR="008E3673" w:rsidRPr="00F326E7">
        <w:t>рассмотрели понятие бренда</w:t>
      </w:r>
      <w:r w:rsidRPr="00F326E7">
        <w:t xml:space="preserve"> и выяснили, что </w:t>
      </w:r>
      <w:r w:rsidR="008E3673" w:rsidRPr="00F326E7">
        <w:t xml:space="preserve">его </w:t>
      </w:r>
      <w:r w:rsidRPr="00F326E7">
        <w:t xml:space="preserve">суть состоит в совокупности неосязаемых характеристик товара, которые приносят потребителю дополнительную полезность. </w:t>
      </w:r>
      <w:r w:rsidR="00AB6C66" w:rsidRPr="00F326E7">
        <w:t xml:space="preserve">Существует две концепции оценки бренда: оценка капитала бренда и оценка стоимости бренда. Рассмотрим каждую из концепций более подробно. </w:t>
      </w:r>
    </w:p>
    <w:p w14:paraId="10071510" w14:textId="494F9BBD" w:rsidR="00AB6C66" w:rsidRPr="00F326E7" w:rsidRDefault="00233162" w:rsidP="00AB6C66">
      <w:r w:rsidRPr="00F326E7">
        <w:t>К</w:t>
      </w:r>
      <w:r w:rsidR="00AB6C66" w:rsidRPr="00F326E7">
        <w:t>ак было сказано ранее, к</w:t>
      </w:r>
      <w:r w:rsidRPr="00F326E7">
        <w:t>апитал бренда</w:t>
      </w:r>
      <w:r w:rsidR="00427578" w:rsidRPr="00F326E7">
        <w:t xml:space="preserve"> (7, c. 2)</w:t>
      </w:r>
      <w:r w:rsidRPr="00F326E7">
        <w:t xml:space="preserve"> характеризуется его позицией на рынке, ожиданиями и отношением потребителей к бренду, возможностью создавать доходы в будущем. Фактически теория капитала бренда является маркетинговым инструментом, который измеряет такие его параметры, как, например, степень дифференциации и воспринимаемости продукта, осведомленности и лояльности потребителей.</w:t>
      </w:r>
      <w:r w:rsidR="00AB6C66" w:rsidRPr="00F326E7">
        <w:t xml:space="preserve"> </w:t>
      </w:r>
      <w:r w:rsidRPr="00F326E7">
        <w:t xml:space="preserve">Современные методики оценки капитала бренда практически не используют финансовых показателей. </w:t>
      </w:r>
      <w:r w:rsidRPr="00F326E7">
        <w:rPr>
          <w:i/>
        </w:rPr>
        <w:t>Концепция капитала бренда</w:t>
      </w:r>
      <w:r w:rsidRPr="00F326E7">
        <w:t xml:space="preserve"> очерчивает круг параметров, на которые необходимо воздействовать, чтобы усилить бренд, однако она не переводит эти абстрактные показатели в денежную оценку.</w:t>
      </w:r>
      <w:r w:rsidR="00AB6C66" w:rsidRPr="00F326E7">
        <w:rPr>
          <w:i/>
        </w:rPr>
        <w:t xml:space="preserve"> </w:t>
      </w:r>
    </w:p>
    <w:p w14:paraId="7510B48A" w14:textId="7A4F41F1" w:rsidR="00233162" w:rsidRPr="00F326E7" w:rsidRDefault="00233162" w:rsidP="00AB6C66">
      <w:r w:rsidRPr="00F326E7">
        <w:lastRenderedPageBreak/>
        <w:t xml:space="preserve">В оценке бизнеса используется </w:t>
      </w:r>
      <w:r w:rsidR="00AB6C66" w:rsidRPr="00F326E7">
        <w:rPr>
          <w:i/>
        </w:rPr>
        <w:t>концепция</w:t>
      </w:r>
      <w:r w:rsidRPr="00F326E7">
        <w:rPr>
          <w:i/>
        </w:rPr>
        <w:t xml:space="preserve"> стоимости бренда</w:t>
      </w:r>
      <w:r w:rsidRPr="00F326E7">
        <w:t>, которая предполагает изучение именно финансового вклада бренда в стоимость компании. Элементы теории капитала бренда, безусловно, полезны при стоимостной оценке брендов для понимания их сути, анализа показателей, отражающих долгосрочные тенденции их существования, поскольку, интегрированные в стоимостную модель, данные показатели могут быть фундаментальной основой расчета стоимости компании.</w:t>
      </w:r>
    </w:p>
    <w:p w14:paraId="097D7A42" w14:textId="18A21E42" w:rsidR="00233162" w:rsidRPr="00F326E7" w:rsidRDefault="004D76F5" w:rsidP="00EB1C0B">
      <w:r w:rsidRPr="00F326E7">
        <w:t xml:space="preserve">Оценка стоимости бренда востребована не только для целей оценки бизнеса. Она необходима в случае покупки или продажи бренда, в случае планируемой сделки </w:t>
      </w:r>
      <w:r w:rsidR="00EB1C0B" w:rsidRPr="00F326E7">
        <w:t xml:space="preserve">по слиянию или поглощению. Также существует необходимость в точной оценке стоимости активов компании (включая нематериальные активы, в частности бренд), для принятия правильных инвестиционных решений. Основные цели оценки стоимости бренда представлены </w:t>
      </w:r>
      <w:r w:rsidR="00091956" w:rsidRPr="00F326E7">
        <w:t>в таблице 1</w:t>
      </w:r>
      <w:r w:rsidR="00EB1C0B" w:rsidRPr="00F326E7">
        <w:t xml:space="preserve">. </w:t>
      </w:r>
    </w:p>
    <w:p w14:paraId="515E2349" w14:textId="7E976C33" w:rsidR="00DB5EFA" w:rsidRPr="00F326E7" w:rsidRDefault="00DB5EFA" w:rsidP="00DB5EFA">
      <w:pPr>
        <w:pStyle w:val="af"/>
        <w:keepNext/>
        <w:spacing w:before="600" w:after="240"/>
        <w:jc w:val="right"/>
        <w:rPr>
          <w:rFonts w:ascii="Times New Roman" w:hAnsi="Times New Roman"/>
          <w:b w:val="0"/>
          <w:sz w:val="28"/>
        </w:rPr>
      </w:pPr>
      <w:r w:rsidRPr="00F326E7">
        <w:rPr>
          <w:rFonts w:ascii="Times New Roman" w:hAnsi="Times New Roman"/>
          <w:b w:val="0"/>
          <w:sz w:val="28"/>
        </w:rPr>
        <w:t xml:space="preserve">Таблица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1</w:t>
      </w:r>
      <w:r w:rsidRPr="00F326E7">
        <w:rPr>
          <w:rFonts w:ascii="Times New Roman" w:hAnsi="Times New Roman"/>
          <w:b w:val="0"/>
          <w:sz w:val="28"/>
        </w:rPr>
        <w:fldChar w:fldCharType="end"/>
      </w:r>
    </w:p>
    <w:p w14:paraId="7517A268" w14:textId="306E752F" w:rsidR="00DB5EFA" w:rsidRPr="00F326E7" w:rsidRDefault="00DB5EFA" w:rsidP="00840456">
      <w:pPr>
        <w:spacing w:after="200"/>
        <w:ind w:firstLine="0"/>
        <w:jc w:val="center"/>
        <w:rPr>
          <w:vertAlign w:val="superscript"/>
        </w:rPr>
      </w:pPr>
      <w:r w:rsidRPr="00F326E7">
        <w:t>Области использования оценки стоимости бренда</w:t>
      </w:r>
      <w:r w:rsidRPr="00F326E7">
        <w:rPr>
          <w:vertAlign w:val="superscript"/>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961"/>
      </w:tblGrid>
      <w:tr w:rsidR="00233162" w:rsidRPr="00F326E7" w14:paraId="0FC35CE2" w14:textId="77777777" w:rsidTr="00550619">
        <w:tc>
          <w:tcPr>
            <w:tcW w:w="4678" w:type="dxa"/>
            <w:vAlign w:val="center"/>
          </w:tcPr>
          <w:p w14:paraId="3C3A5AA5" w14:textId="19D190B3" w:rsidR="00233162" w:rsidRPr="00F326E7" w:rsidRDefault="00233162" w:rsidP="00EB1C0B">
            <w:pPr>
              <w:spacing w:line="240" w:lineRule="auto"/>
              <w:ind w:firstLine="0"/>
              <w:jc w:val="center"/>
              <w:rPr>
                <w:szCs w:val="24"/>
              </w:rPr>
            </w:pPr>
            <w:r w:rsidRPr="00F326E7">
              <w:rPr>
                <w:szCs w:val="24"/>
              </w:rPr>
              <w:t>Финансовая</w:t>
            </w:r>
            <w:r w:rsidR="00EB1C0B" w:rsidRPr="00F326E7">
              <w:rPr>
                <w:szCs w:val="24"/>
              </w:rPr>
              <w:t xml:space="preserve"> область</w:t>
            </w:r>
          </w:p>
        </w:tc>
        <w:tc>
          <w:tcPr>
            <w:tcW w:w="4961" w:type="dxa"/>
            <w:vAlign w:val="center"/>
          </w:tcPr>
          <w:p w14:paraId="25B444E2" w14:textId="17A8D7B4" w:rsidR="00233162" w:rsidRPr="00F326E7" w:rsidRDefault="00233162" w:rsidP="00EB1C0B">
            <w:pPr>
              <w:spacing w:line="240" w:lineRule="auto"/>
              <w:ind w:firstLine="34"/>
              <w:jc w:val="center"/>
              <w:rPr>
                <w:szCs w:val="24"/>
              </w:rPr>
            </w:pPr>
            <w:r w:rsidRPr="00F326E7">
              <w:rPr>
                <w:szCs w:val="24"/>
              </w:rPr>
              <w:t>Нефинансовая</w:t>
            </w:r>
            <w:r w:rsidR="00EB1C0B" w:rsidRPr="00F326E7">
              <w:rPr>
                <w:szCs w:val="24"/>
              </w:rPr>
              <w:t xml:space="preserve"> область</w:t>
            </w:r>
          </w:p>
        </w:tc>
      </w:tr>
      <w:tr w:rsidR="00233162" w:rsidRPr="00F326E7" w14:paraId="7E0AA68C" w14:textId="77777777" w:rsidTr="00550619">
        <w:tc>
          <w:tcPr>
            <w:tcW w:w="4678" w:type="dxa"/>
            <w:vAlign w:val="bottom"/>
          </w:tcPr>
          <w:p w14:paraId="54CF0837" w14:textId="77777777" w:rsidR="00233162" w:rsidRPr="00F326E7" w:rsidRDefault="00233162" w:rsidP="00EB1C0B">
            <w:pPr>
              <w:spacing w:line="276" w:lineRule="auto"/>
              <w:ind w:firstLine="0"/>
              <w:jc w:val="left"/>
              <w:rPr>
                <w:szCs w:val="24"/>
              </w:rPr>
            </w:pPr>
            <w:r w:rsidRPr="00F326E7">
              <w:rPr>
                <w:szCs w:val="24"/>
              </w:rPr>
              <w:t>Планирование слияний и поглощений</w:t>
            </w:r>
          </w:p>
        </w:tc>
        <w:tc>
          <w:tcPr>
            <w:tcW w:w="4961" w:type="dxa"/>
            <w:vAlign w:val="bottom"/>
          </w:tcPr>
          <w:p w14:paraId="257B1613" w14:textId="4B01CB08" w:rsidR="00233162" w:rsidRPr="00F326E7" w:rsidRDefault="00EB1C0B" w:rsidP="00EB1C0B">
            <w:pPr>
              <w:spacing w:line="276" w:lineRule="auto"/>
              <w:ind w:firstLine="0"/>
              <w:jc w:val="left"/>
              <w:rPr>
                <w:szCs w:val="24"/>
              </w:rPr>
            </w:pPr>
            <w:r w:rsidRPr="00F326E7">
              <w:rPr>
                <w:szCs w:val="24"/>
              </w:rPr>
              <w:t>Стратегическое маркетинговое планирование</w:t>
            </w:r>
          </w:p>
        </w:tc>
      </w:tr>
      <w:tr w:rsidR="00233162" w:rsidRPr="00F326E7" w14:paraId="7A8C438C" w14:textId="77777777" w:rsidTr="00550619">
        <w:tc>
          <w:tcPr>
            <w:tcW w:w="4678" w:type="dxa"/>
            <w:vAlign w:val="bottom"/>
          </w:tcPr>
          <w:p w14:paraId="79A44C48" w14:textId="77777777" w:rsidR="00233162" w:rsidRPr="00F326E7" w:rsidRDefault="00233162" w:rsidP="00EB1C0B">
            <w:pPr>
              <w:spacing w:line="276" w:lineRule="auto"/>
              <w:ind w:firstLine="0"/>
              <w:jc w:val="left"/>
              <w:rPr>
                <w:szCs w:val="24"/>
              </w:rPr>
            </w:pPr>
            <w:r w:rsidRPr="00F326E7">
              <w:rPr>
                <w:szCs w:val="24"/>
              </w:rPr>
              <w:t>Налоговое планирование</w:t>
            </w:r>
          </w:p>
        </w:tc>
        <w:tc>
          <w:tcPr>
            <w:tcW w:w="4961" w:type="dxa"/>
            <w:vAlign w:val="bottom"/>
          </w:tcPr>
          <w:p w14:paraId="2F0F5713" w14:textId="5272D5F4" w:rsidR="00233162" w:rsidRPr="00F326E7" w:rsidRDefault="00550619" w:rsidP="00550619">
            <w:pPr>
              <w:spacing w:line="276" w:lineRule="auto"/>
              <w:ind w:firstLine="0"/>
              <w:jc w:val="left"/>
              <w:rPr>
                <w:szCs w:val="24"/>
              </w:rPr>
            </w:pPr>
            <w:r w:rsidRPr="00F326E7">
              <w:rPr>
                <w:szCs w:val="24"/>
              </w:rPr>
              <w:t xml:space="preserve">Составление маркетингового бюджета </w:t>
            </w:r>
          </w:p>
        </w:tc>
      </w:tr>
      <w:tr w:rsidR="00233162" w:rsidRPr="00F326E7" w14:paraId="12BC548E" w14:textId="77777777" w:rsidTr="00550619">
        <w:tc>
          <w:tcPr>
            <w:tcW w:w="4678" w:type="dxa"/>
            <w:vAlign w:val="bottom"/>
          </w:tcPr>
          <w:p w14:paraId="72085548" w14:textId="77777777" w:rsidR="00233162" w:rsidRPr="00F326E7" w:rsidRDefault="00233162" w:rsidP="00EB1C0B">
            <w:pPr>
              <w:spacing w:line="276" w:lineRule="auto"/>
              <w:ind w:firstLine="0"/>
              <w:jc w:val="left"/>
              <w:rPr>
                <w:szCs w:val="24"/>
              </w:rPr>
            </w:pPr>
            <w:r w:rsidRPr="00F326E7">
              <w:rPr>
                <w:szCs w:val="24"/>
              </w:rPr>
              <w:t>Бухгалтерский учет и отчетность</w:t>
            </w:r>
          </w:p>
        </w:tc>
        <w:tc>
          <w:tcPr>
            <w:tcW w:w="4961" w:type="dxa"/>
            <w:vAlign w:val="bottom"/>
          </w:tcPr>
          <w:p w14:paraId="44BC9C13" w14:textId="648545CE" w:rsidR="00233162" w:rsidRPr="00F326E7" w:rsidRDefault="00550619" w:rsidP="00550619">
            <w:pPr>
              <w:spacing w:line="276" w:lineRule="auto"/>
              <w:ind w:firstLine="0"/>
              <w:jc w:val="left"/>
              <w:rPr>
                <w:szCs w:val="24"/>
              </w:rPr>
            </w:pPr>
            <w:r w:rsidRPr="00F326E7">
              <w:rPr>
                <w:szCs w:val="24"/>
              </w:rPr>
              <w:t xml:space="preserve">Формирование портфеля брендов </w:t>
            </w:r>
          </w:p>
        </w:tc>
      </w:tr>
      <w:tr w:rsidR="00233162" w:rsidRPr="00F326E7" w14:paraId="1BEEE9BD" w14:textId="77777777" w:rsidTr="00550619">
        <w:tc>
          <w:tcPr>
            <w:tcW w:w="4678" w:type="dxa"/>
            <w:vAlign w:val="bottom"/>
          </w:tcPr>
          <w:p w14:paraId="5E048248" w14:textId="77777777" w:rsidR="00233162" w:rsidRPr="00F326E7" w:rsidRDefault="00233162" w:rsidP="00EB1C0B">
            <w:pPr>
              <w:spacing w:line="276" w:lineRule="auto"/>
              <w:ind w:firstLine="0"/>
              <w:jc w:val="left"/>
              <w:rPr>
                <w:szCs w:val="24"/>
              </w:rPr>
            </w:pPr>
            <w:r w:rsidRPr="00F326E7">
              <w:rPr>
                <w:szCs w:val="24"/>
              </w:rPr>
              <w:t>Лицензирование и франчайзинг</w:t>
            </w:r>
          </w:p>
        </w:tc>
        <w:tc>
          <w:tcPr>
            <w:tcW w:w="4961" w:type="dxa"/>
            <w:vAlign w:val="bottom"/>
          </w:tcPr>
          <w:p w14:paraId="6E06F4EC" w14:textId="67D3E0AD" w:rsidR="00233162" w:rsidRPr="00F326E7" w:rsidRDefault="00550619" w:rsidP="00EB1C0B">
            <w:pPr>
              <w:spacing w:line="276" w:lineRule="auto"/>
              <w:ind w:firstLine="0"/>
              <w:jc w:val="left"/>
              <w:rPr>
                <w:szCs w:val="24"/>
              </w:rPr>
            </w:pPr>
            <w:r w:rsidRPr="00F326E7">
              <w:rPr>
                <w:szCs w:val="24"/>
              </w:rPr>
              <w:t>Управление брендом</w:t>
            </w:r>
          </w:p>
        </w:tc>
      </w:tr>
      <w:tr w:rsidR="00233162" w:rsidRPr="00F326E7" w14:paraId="4AE293CB" w14:textId="77777777" w:rsidTr="00550619">
        <w:tc>
          <w:tcPr>
            <w:tcW w:w="4678" w:type="dxa"/>
            <w:vAlign w:val="bottom"/>
          </w:tcPr>
          <w:p w14:paraId="3789AFA2" w14:textId="22F23150" w:rsidR="00233162" w:rsidRPr="00F326E7" w:rsidRDefault="00233162" w:rsidP="00EB1C0B">
            <w:pPr>
              <w:spacing w:line="276" w:lineRule="auto"/>
              <w:ind w:firstLine="0"/>
              <w:jc w:val="left"/>
              <w:rPr>
                <w:szCs w:val="24"/>
              </w:rPr>
            </w:pPr>
            <w:r w:rsidRPr="00F326E7">
              <w:rPr>
                <w:szCs w:val="24"/>
              </w:rPr>
              <w:t>Обеспечение заимствований</w:t>
            </w:r>
          </w:p>
        </w:tc>
        <w:tc>
          <w:tcPr>
            <w:tcW w:w="4961" w:type="dxa"/>
            <w:vAlign w:val="bottom"/>
          </w:tcPr>
          <w:p w14:paraId="3823A7A1" w14:textId="53F07974" w:rsidR="00233162" w:rsidRPr="00F326E7" w:rsidRDefault="00550619" w:rsidP="00EB1C0B">
            <w:pPr>
              <w:spacing w:line="276" w:lineRule="auto"/>
              <w:ind w:firstLine="0"/>
              <w:jc w:val="left"/>
              <w:rPr>
                <w:szCs w:val="24"/>
              </w:rPr>
            </w:pPr>
            <w:r w:rsidRPr="00F326E7">
              <w:rPr>
                <w:szCs w:val="24"/>
              </w:rPr>
              <w:t>Внутренние коммуникации</w:t>
            </w:r>
          </w:p>
        </w:tc>
      </w:tr>
      <w:tr w:rsidR="00233162" w:rsidRPr="00F326E7" w14:paraId="0E3EC6DF" w14:textId="77777777" w:rsidTr="00550619">
        <w:tc>
          <w:tcPr>
            <w:tcW w:w="4678" w:type="dxa"/>
            <w:vAlign w:val="bottom"/>
          </w:tcPr>
          <w:p w14:paraId="714CB772" w14:textId="77777777" w:rsidR="00233162" w:rsidRPr="00F326E7" w:rsidRDefault="00233162" w:rsidP="00EB1C0B">
            <w:pPr>
              <w:spacing w:line="276" w:lineRule="auto"/>
              <w:ind w:firstLine="0"/>
              <w:jc w:val="left"/>
              <w:rPr>
                <w:szCs w:val="24"/>
              </w:rPr>
            </w:pPr>
            <w:r w:rsidRPr="00F326E7">
              <w:rPr>
                <w:szCs w:val="24"/>
              </w:rPr>
              <w:t>Отношения с инвесторами</w:t>
            </w:r>
          </w:p>
        </w:tc>
        <w:tc>
          <w:tcPr>
            <w:tcW w:w="4961" w:type="dxa"/>
            <w:vAlign w:val="bottom"/>
          </w:tcPr>
          <w:p w14:paraId="2726956A" w14:textId="147EDF6B" w:rsidR="00233162" w:rsidRPr="00F326E7" w:rsidRDefault="00233162" w:rsidP="00EB1C0B">
            <w:pPr>
              <w:spacing w:line="276" w:lineRule="auto"/>
              <w:ind w:firstLine="0"/>
              <w:jc w:val="left"/>
              <w:rPr>
                <w:szCs w:val="24"/>
              </w:rPr>
            </w:pPr>
          </w:p>
        </w:tc>
      </w:tr>
    </w:tbl>
    <w:p w14:paraId="196017CE" w14:textId="5019CB9A" w:rsidR="00233162" w:rsidRPr="00F326E7" w:rsidRDefault="00DB5EFA" w:rsidP="00840456">
      <w:pPr>
        <w:spacing w:before="120" w:after="600"/>
      </w:pPr>
      <w:r w:rsidRPr="00F326E7">
        <w:rPr>
          <w:vertAlign w:val="superscript"/>
        </w:rPr>
        <w:t xml:space="preserve">1 </w:t>
      </w:r>
      <w:r w:rsidRPr="00F326E7">
        <w:t>Составлено по источнику</w:t>
      </w:r>
      <w:r w:rsidR="00233162" w:rsidRPr="00F326E7">
        <w:t xml:space="preserve">: </w:t>
      </w:r>
      <w:r w:rsidR="00233162" w:rsidRPr="00F326E7">
        <w:rPr>
          <w:lang w:val="en-US"/>
        </w:rPr>
        <w:t>Brand</w:t>
      </w:r>
      <w:r w:rsidR="00233162" w:rsidRPr="001E4A82">
        <w:t xml:space="preserve"> </w:t>
      </w:r>
      <w:r w:rsidR="00233162" w:rsidRPr="00F326E7">
        <w:rPr>
          <w:lang w:val="en-US"/>
        </w:rPr>
        <w:t>Finance</w:t>
      </w:r>
      <w:r w:rsidR="00233162" w:rsidRPr="001E4A82">
        <w:t xml:space="preserve">, </w:t>
      </w:r>
      <w:r w:rsidR="00233162" w:rsidRPr="00F326E7">
        <w:t xml:space="preserve">Шевчукова А. Л. </w:t>
      </w:r>
    </w:p>
    <w:p w14:paraId="6F39B5FB" w14:textId="72BF313F" w:rsidR="00B91278" w:rsidRPr="00F326E7" w:rsidRDefault="00233162" w:rsidP="00DB5EFA">
      <w:r w:rsidRPr="00F326E7">
        <w:t>Финансовые цели оценки бренда не требуют объяснений. Однако стоит подробнее остановиться на объяснении нефинансовых целей.</w:t>
      </w:r>
      <w:r w:rsidR="00B91278" w:rsidRPr="00F326E7">
        <w:t xml:space="preserve"> </w:t>
      </w:r>
      <w:r w:rsidR="00851CFA" w:rsidRPr="00F326E7">
        <w:t xml:space="preserve">Оценив стоимость бренда и ее изменение, компании могут выбрать наиболее </w:t>
      </w:r>
      <w:r w:rsidR="00851CFA" w:rsidRPr="00F326E7">
        <w:lastRenderedPageBreak/>
        <w:t xml:space="preserve">эффективные маркетинговые стратегии, которые были приняты в прошлом. Таким образом она сможет избежать ошибочных решений и увеличить стоимость бренда в будущем. </w:t>
      </w:r>
      <w:r w:rsidR="00CB121D" w:rsidRPr="00F326E7">
        <w:t xml:space="preserve">Кроме того, по критерию изменения стоимости бренда оценивается эффективность маркетинговых кампаний. Наиболее эффективные из них будут воплощены повторно, наименее эффективные перестанут финансироваться. Принятие решения об увеличении портфеля брендов компании должно быть основано на оценке их стоимости. </w:t>
      </w:r>
      <w:r w:rsidR="00B91278" w:rsidRPr="00F326E7">
        <w:t xml:space="preserve">Процесс оценки стоимости бренда позволяет выделить ключевые факторы, которые оказывают влияние на рост его стоимости. Таким образом, воздействуя на данные факторы компания может эффективно управлять брендом. </w:t>
      </w:r>
      <w:r w:rsidR="00CB121D" w:rsidRPr="00F326E7">
        <w:t>Внедрение управления брендом в общую систему бизнес процессов  происходит на основе стоимостной оценки.</w:t>
      </w:r>
    </w:p>
    <w:p w14:paraId="57EF6FC8" w14:textId="019CBC39" w:rsidR="00AE6DF3" w:rsidRPr="00F326E7" w:rsidRDefault="00233162" w:rsidP="000A4181">
      <w:pPr>
        <w:spacing w:after="600"/>
      </w:pPr>
      <w:r w:rsidRPr="00F326E7">
        <w:t>На сегодняшний день, существует множество методов оценки стоимости бренда, имеющих свои преимущества</w:t>
      </w:r>
      <w:r w:rsidR="00AE6DF3" w:rsidRPr="00F326E7">
        <w:t xml:space="preserve"> и недостатки. История развития методов оценки стоимости бренда начинается с середины </w:t>
      </w:r>
      <w:r w:rsidR="00AE6DF3" w:rsidRPr="00F326E7">
        <w:rPr>
          <w:lang w:val="en-US"/>
        </w:rPr>
        <w:t>XX</w:t>
      </w:r>
      <w:r w:rsidR="00AE6DF3" w:rsidRPr="001E4A82">
        <w:t xml:space="preserve"> </w:t>
      </w:r>
      <w:r w:rsidR="00AE6DF3" w:rsidRPr="00F326E7">
        <w:t xml:space="preserve">вв. Серия поглощений брендов в 1980 году выявила скрытую стоимость компаний, владеющих крупными брендами, и породила большой интерес к оценке стоимости брендов. В 1988 году британская компания </w:t>
      </w:r>
      <w:r w:rsidR="00AE6DF3" w:rsidRPr="00F326E7">
        <w:rPr>
          <w:lang w:val="en-US"/>
        </w:rPr>
        <w:t>GrandMet</w:t>
      </w:r>
      <w:r w:rsidR="00AE6DF3" w:rsidRPr="00F326E7">
        <w:t xml:space="preserve"> поглотила </w:t>
      </w:r>
      <w:r w:rsidR="00AE6DF3" w:rsidRPr="00F326E7">
        <w:rPr>
          <w:lang w:val="en-US"/>
        </w:rPr>
        <w:t>Pillsbury</w:t>
      </w:r>
      <w:r w:rsidR="00AE6DF3" w:rsidRPr="00F326E7">
        <w:t xml:space="preserve"> и оценила 88% ее стоимости в качестве </w:t>
      </w:r>
      <w:r w:rsidR="00AE6DF3" w:rsidRPr="00F326E7">
        <w:rPr>
          <w:lang w:val="en-US"/>
        </w:rPr>
        <w:t>Goodwill</w:t>
      </w:r>
      <w:r w:rsidR="00AE6DF3" w:rsidRPr="00F326E7">
        <w:t xml:space="preserve"> (</w:t>
      </w:r>
      <w:r w:rsidR="00427578" w:rsidRPr="001E4A82">
        <w:t>24</w:t>
      </w:r>
      <w:r w:rsidR="00AE6DF3" w:rsidRPr="00F326E7">
        <w:t>, 1999). С тех пор другие поглощения также показали, что бренды могут создавать стоимость и объясняют наличие разницы между рыночной и балансовой</w:t>
      </w:r>
      <w:r w:rsidR="00091956" w:rsidRPr="00F326E7">
        <w:t xml:space="preserve"> стоимостью компаний (см. Рис. 2</w:t>
      </w:r>
      <w:r w:rsidR="00AE6DF3" w:rsidRPr="00F326E7">
        <w:t>).</w:t>
      </w:r>
    </w:p>
    <w:p w14:paraId="17A02114" w14:textId="77777777" w:rsidR="00AE6DF3" w:rsidRPr="00F326E7" w:rsidRDefault="00AE6DF3" w:rsidP="000A4181">
      <w:pPr>
        <w:keepNext/>
        <w:ind w:firstLine="0"/>
        <w:jc w:val="center"/>
      </w:pPr>
      <w:r w:rsidRPr="00F326E7">
        <w:rPr>
          <w:noProof/>
          <w:lang w:eastAsia="ru-RU"/>
        </w:rPr>
        <w:lastRenderedPageBreak/>
        <w:drawing>
          <wp:inline distT="0" distB="0" distL="0" distR="0" wp14:anchorId="297D215B" wp14:editId="3BCD0C8D">
            <wp:extent cx="5219428" cy="2644412"/>
            <wp:effectExtent l="0" t="0" r="635" b="381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21B270" w14:textId="53C54EB2" w:rsidR="00AE6DF3" w:rsidRPr="00F326E7" w:rsidRDefault="00AE6DF3" w:rsidP="000A4181">
      <w:pPr>
        <w:pStyle w:val="af"/>
        <w:ind w:firstLine="567"/>
        <w:jc w:val="center"/>
        <w:rPr>
          <w:rFonts w:ascii="Times New Roman" w:hAnsi="Times New Roman"/>
          <w:b w:val="0"/>
          <w:sz w:val="28"/>
          <w:lang w:val="en-US"/>
        </w:rPr>
      </w:pPr>
      <w:r w:rsidRPr="00F326E7">
        <w:rPr>
          <w:rFonts w:ascii="Times New Roman" w:hAnsi="Times New Roman"/>
          <w:b w:val="0"/>
          <w:sz w:val="28"/>
        </w:rPr>
        <w:t xml:space="preserve">Рис. </w:t>
      </w:r>
      <w:r w:rsidRPr="00F326E7">
        <w:rPr>
          <w:rFonts w:ascii="Times New Roman" w:hAnsi="Times New Roman"/>
          <w:b w:val="0"/>
          <w:sz w:val="28"/>
        </w:rPr>
        <w:fldChar w:fldCharType="begin"/>
      </w:r>
      <w:r w:rsidRPr="00F326E7">
        <w:rPr>
          <w:rFonts w:ascii="Times New Roman" w:hAnsi="Times New Roman"/>
          <w:b w:val="0"/>
          <w:sz w:val="28"/>
        </w:rPr>
        <w:instrText xml:space="preserve"> SEQ Рисунок \* ARABIC </w:instrText>
      </w:r>
      <w:r w:rsidRPr="00F326E7">
        <w:rPr>
          <w:rFonts w:ascii="Times New Roman" w:hAnsi="Times New Roman"/>
          <w:b w:val="0"/>
          <w:sz w:val="28"/>
        </w:rPr>
        <w:fldChar w:fldCharType="separate"/>
      </w:r>
      <w:r w:rsidR="00E441CE">
        <w:rPr>
          <w:rFonts w:ascii="Times New Roman" w:hAnsi="Times New Roman"/>
          <w:b w:val="0"/>
          <w:noProof/>
          <w:sz w:val="28"/>
        </w:rPr>
        <w:t>2</w:t>
      </w:r>
      <w:r w:rsidRPr="00F326E7">
        <w:rPr>
          <w:rFonts w:ascii="Times New Roman" w:hAnsi="Times New Roman"/>
          <w:b w:val="0"/>
          <w:noProof/>
          <w:sz w:val="28"/>
        </w:rPr>
        <w:fldChar w:fldCharType="end"/>
      </w:r>
      <w:r w:rsidRPr="00F326E7">
        <w:rPr>
          <w:rFonts w:ascii="Times New Roman" w:hAnsi="Times New Roman"/>
          <w:b w:val="0"/>
          <w:sz w:val="28"/>
        </w:rPr>
        <w:t xml:space="preserve">. </w:t>
      </w:r>
      <w:r w:rsidRPr="00F326E7">
        <w:rPr>
          <w:rFonts w:ascii="Times New Roman" w:hAnsi="Times New Roman"/>
          <w:b w:val="0"/>
          <w:sz w:val="28"/>
          <w:lang w:val="en-US"/>
        </w:rPr>
        <w:t>Goodwill</w:t>
      </w:r>
      <w:r w:rsidR="000A4181" w:rsidRPr="00F326E7">
        <w:rPr>
          <w:rFonts w:ascii="Times New Roman" w:hAnsi="Times New Roman"/>
          <w:b w:val="0"/>
          <w:sz w:val="28"/>
        </w:rPr>
        <w:t xml:space="preserve"> в процентах</w:t>
      </w:r>
      <w:r w:rsidRPr="00F326E7">
        <w:rPr>
          <w:rFonts w:ascii="Times New Roman" w:hAnsi="Times New Roman"/>
          <w:b w:val="0"/>
          <w:sz w:val="28"/>
        </w:rPr>
        <w:t xml:space="preserve"> от цены сделки </w:t>
      </w:r>
      <w:r w:rsidRPr="00F326E7">
        <w:rPr>
          <w:rFonts w:ascii="Times New Roman" w:hAnsi="Times New Roman"/>
          <w:b w:val="0"/>
          <w:sz w:val="28"/>
          <w:lang w:val="en-US"/>
        </w:rPr>
        <w:t>M</w:t>
      </w:r>
      <w:r w:rsidRPr="00F326E7">
        <w:rPr>
          <w:rFonts w:ascii="Times New Roman" w:hAnsi="Times New Roman"/>
          <w:b w:val="0"/>
          <w:sz w:val="28"/>
        </w:rPr>
        <w:t>&amp;</w:t>
      </w:r>
      <w:r w:rsidRPr="00F326E7">
        <w:rPr>
          <w:rFonts w:ascii="Times New Roman" w:hAnsi="Times New Roman"/>
          <w:b w:val="0"/>
          <w:sz w:val="28"/>
          <w:lang w:val="en-US"/>
        </w:rPr>
        <w:t>A</w:t>
      </w:r>
      <w:r w:rsidRPr="00F326E7">
        <w:rPr>
          <w:rFonts w:ascii="Times New Roman" w:hAnsi="Times New Roman"/>
          <w:b w:val="0"/>
          <w:sz w:val="28"/>
        </w:rPr>
        <w:t xml:space="preserve"> в 1980 гг.</w:t>
      </w:r>
      <w:r w:rsidR="003543FE" w:rsidRPr="00F326E7">
        <w:rPr>
          <w:rFonts w:ascii="Times New Roman" w:hAnsi="Times New Roman"/>
          <w:b w:val="0"/>
          <w:sz w:val="28"/>
        </w:rPr>
        <w:t xml:space="preserve"> </w:t>
      </w:r>
      <w:r w:rsidR="003543FE" w:rsidRPr="00F326E7">
        <w:rPr>
          <w:rFonts w:ascii="Times New Roman" w:hAnsi="Times New Roman"/>
          <w:b w:val="0"/>
          <w:sz w:val="28"/>
          <w:lang w:val="en-US"/>
        </w:rPr>
        <w:t>[</w:t>
      </w:r>
      <w:r w:rsidR="00427578" w:rsidRPr="00F326E7">
        <w:rPr>
          <w:rFonts w:ascii="Times New Roman" w:hAnsi="Times New Roman"/>
          <w:b w:val="0"/>
          <w:sz w:val="28"/>
        </w:rPr>
        <w:t xml:space="preserve">24, </w:t>
      </w:r>
      <w:r w:rsidR="003543FE" w:rsidRPr="00F326E7">
        <w:rPr>
          <w:rFonts w:ascii="Times New Roman" w:hAnsi="Times New Roman"/>
          <w:b w:val="0"/>
          <w:sz w:val="28"/>
        </w:rPr>
        <w:t>1999</w:t>
      </w:r>
      <w:r w:rsidR="003543FE" w:rsidRPr="00F326E7">
        <w:rPr>
          <w:rFonts w:ascii="Times New Roman" w:hAnsi="Times New Roman"/>
          <w:b w:val="0"/>
          <w:sz w:val="28"/>
          <w:lang w:val="en-US"/>
        </w:rPr>
        <w:t>]</w:t>
      </w:r>
    </w:p>
    <w:p w14:paraId="02AFB345" w14:textId="7CD3E502" w:rsidR="00AE6DF3" w:rsidRPr="00F326E7" w:rsidRDefault="00AE6DF3" w:rsidP="00C201E5">
      <w:pPr>
        <w:spacing w:before="600"/>
        <w:ind w:firstLine="567"/>
      </w:pPr>
      <w:r w:rsidRPr="00F326E7">
        <w:t xml:space="preserve">В 1980 гг. имела место тенденция превышения цены покупки компании над стоимостью ее материальных активов. Это превышение рыночной стоимости компании над балансовой известно как </w:t>
      </w:r>
      <w:r w:rsidRPr="00F326E7">
        <w:rPr>
          <w:lang w:val="en-US"/>
        </w:rPr>
        <w:t>goodwill</w:t>
      </w:r>
      <w:r w:rsidRPr="00F326E7">
        <w:t xml:space="preserve"> и может включать в себя множество видов нематериальных активов. Наиболее значимым из них является бренд. Слияния и поглощения 1980 гг. показали, что бренды могут создавать стоимость, одна</w:t>
      </w:r>
      <w:r w:rsidR="00F80514" w:rsidRPr="00F326E7">
        <w:t>ко также обнаружилась проблема</w:t>
      </w:r>
      <w:r w:rsidR="00BE0AA4" w:rsidRPr="00F326E7">
        <w:t xml:space="preserve"> в отсутствии общепринятых методов оценки стоимости компаний </w:t>
      </w:r>
      <w:r w:rsidRPr="00F326E7">
        <w:t>на основе</w:t>
      </w:r>
      <w:r w:rsidR="00BE0AA4" w:rsidRPr="00F326E7">
        <w:t xml:space="preserve"> стоимости</w:t>
      </w:r>
      <w:r w:rsidRPr="00F326E7">
        <w:t xml:space="preserve"> нематериальных активов,</w:t>
      </w:r>
      <w:r w:rsidR="00F80514" w:rsidRPr="00F326E7">
        <w:t xml:space="preserve"> </w:t>
      </w:r>
      <w:r w:rsidR="00BE0AA4" w:rsidRPr="00F326E7">
        <w:t>а также отсутствии методов оценки стоимости бренда</w:t>
      </w:r>
      <w:r w:rsidRPr="00F326E7">
        <w:t>.</w:t>
      </w:r>
      <w:r w:rsidR="00BE0AA4" w:rsidRPr="00F326E7">
        <w:t xml:space="preserve"> Для оценки стоимости нематериальных активов стали использовать традиционные подходы оценки стоимости активов. В силу отсутствия стандартов и общепринятых моделей оценки, каждая компания разрабатывала свои методы оценки стоимости брендов. Однако на сегодняшний день, проблема оценки стоимости бренда стала настолько актуальной, что Международная Организация по Стандартизации (</w:t>
      </w:r>
      <w:r w:rsidR="00BE0AA4" w:rsidRPr="00F326E7">
        <w:rPr>
          <w:lang w:val="en-US"/>
        </w:rPr>
        <w:t>ISO</w:t>
      </w:r>
      <w:r w:rsidR="00BE0AA4" w:rsidRPr="001E4A82">
        <w:t xml:space="preserve">) </w:t>
      </w:r>
      <w:r w:rsidR="00BE0AA4" w:rsidRPr="00F326E7">
        <w:t xml:space="preserve">выпустила стандарт </w:t>
      </w:r>
      <w:r w:rsidR="00BE0AA4" w:rsidRPr="00F326E7">
        <w:rPr>
          <w:lang w:val="en-US"/>
        </w:rPr>
        <w:t>ISO</w:t>
      </w:r>
      <w:r w:rsidR="00BE0AA4" w:rsidRPr="001E4A82">
        <w:t xml:space="preserve"> 10668</w:t>
      </w:r>
      <w:r w:rsidR="00427578" w:rsidRPr="001E4A82">
        <w:t xml:space="preserve"> (25, 2010)</w:t>
      </w:r>
      <w:r w:rsidR="00443E42" w:rsidRPr="00F326E7">
        <w:t xml:space="preserve">, в котором были освещены основные рекомендации к стоимостной оценке бренда. </w:t>
      </w:r>
    </w:p>
    <w:p w14:paraId="5C7C7294" w14:textId="77777777" w:rsidR="004848C8" w:rsidRPr="00F326E7" w:rsidRDefault="004848C8" w:rsidP="003A2BAC"/>
    <w:p w14:paraId="4E9F2117" w14:textId="11552D62" w:rsidR="00214067" w:rsidRPr="00F326E7" w:rsidRDefault="00820EC6" w:rsidP="00214067">
      <w:pPr>
        <w:pStyle w:val="2"/>
      </w:pPr>
      <w:bookmarkStart w:id="4" w:name="_Toc231142756"/>
      <w:r w:rsidRPr="00F326E7">
        <w:lastRenderedPageBreak/>
        <w:t>1.2 Основные теоретические подходы к оценке стоимости бренда</w:t>
      </w:r>
      <w:bookmarkEnd w:id="4"/>
    </w:p>
    <w:p w14:paraId="2002EACD" w14:textId="1236930D" w:rsidR="00294467" w:rsidRPr="00F326E7" w:rsidRDefault="00214067" w:rsidP="00E35F38">
      <w:r w:rsidRPr="00F326E7">
        <w:t xml:space="preserve">Международный стандарт </w:t>
      </w:r>
      <w:r w:rsidRPr="00F326E7">
        <w:rPr>
          <w:lang w:val="en-US"/>
        </w:rPr>
        <w:t>ISO</w:t>
      </w:r>
      <w:r w:rsidRPr="00F326E7">
        <w:t xml:space="preserve"> 10668</w:t>
      </w:r>
      <w:r w:rsidR="00475B4B" w:rsidRPr="00F326E7">
        <w:t xml:space="preserve"> </w:t>
      </w:r>
      <w:r w:rsidR="00475B4B" w:rsidRPr="001E4A82">
        <w:t>(25, 2010)</w:t>
      </w:r>
      <w:r w:rsidRPr="00F326E7">
        <w:t xml:space="preserve"> рекомендует оценивать стоимость бренда, используя один из трех подходов. Выбор подхода должен основываться на цели оценки стоимости бренда.</w:t>
      </w:r>
      <w:r w:rsidR="00294467" w:rsidRPr="00F326E7">
        <w:t xml:space="preserve"> Доходный подход к оценке стоимости обычно используется для целей покупки/продажи актива, то есть когда актив является объектом для инвестиций. </w:t>
      </w:r>
      <w:r w:rsidR="00E35F38" w:rsidRPr="00F326E7">
        <w:t xml:space="preserve">Сравнительный подход используется для аналогичных целей в случае если существует рынок активов, подобных оцениваемому. </w:t>
      </w:r>
      <w:r w:rsidR="00294467" w:rsidRPr="00F326E7">
        <w:t xml:space="preserve">Если продажа/покупка актива не  планируется, </w:t>
      </w:r>
      <w:r w:rsidR="00E502D6" w:rsidRPr="00F326E7">
        <w:t>возможна оценка стоимости актива с помощью затратного подхода. Он актуален для целей страхования</w:t>
      </w:r>
      <w:r w:rsidR="00E35F38" w:rsidRPr="00F326E7">
        <w:t xml:space="preserve"> а также в случае специфичных активов. </w:t>
      </w:r>
      <w:r w:rsidR="00427578" w:rsidRPr="00F326E7">
        <w:t>Приведем краткую характеристику подходов и методов в рамках данных подходов (</w:t>
      </w:r>
      <w:r w:rsidR="00475B4B" w:rsidRPr="00F326E7">
        <w:t>31</w:t>
      </w:r>
      <w:r w:rsidR="00475B4B" w:rsidRPr="001E4A82">
        <w:t>, 2009)</w:t>
      </w:r>
      <w:r w:rsidR="00427578" w:rsidRPr="00F326E7">
        <w:t>.</w:t>
      </w:r>
    </w:p>
    <w:p w14:paraId="6E66F1F8" w14:textId="49ADEECA" w:rsidR="00214067" w:rsidRPr="00F326E7" w:rsidRDefault="0097579C" w:rsidP="00294467">
      <w:r w:rsidRPr="00F326E7">
        <w:t xml:space="preserve">Суть </w:t>
      </w:r>
      <w:r w:rsidRPr="00F326E7">
        <w:rPr>
          <w:i/>
        </w:rPr>
        <w:t>доходного подхода</w:t>
      </w:r>
      <w:r w:rsidRPr="00F326E7">
        <w:t xml:space="preserve"> (Income approach) состоит в </w:t>
      </w:r>
      <w:r w:rsidR="00214067" w:rsidRPr="00F326E7">
        <w:t>дисконтиров</w:t>
      </w:r>
      <w:r w:rsidR="00294467" w:rsidRPr="00F326E7">
        <w:t xml:space="preserve">ании будущих денежных потоков. </w:t>
      </w:r>
      <w:r w:rsidR="00214067" w:rsidRPr="00F326E7">
        <w:t>На доходном подходе основано множество методов:</w:t>
      </w:r>
    </w:p>
    <w:p w14:paraId="7E5DB199" w14:textId="77777777" w:rsidR="00214067" w:rsidRPr="00F326E7" w:rsidRDefault="00214067" w:rsidP="00D94333">
      <w:pPr>
        <w:numPr>
          <w:ilvl w:val="0"/>
          <w:numId w:val="8"/>
        </w:numPr>
        <w:ind w:left="1134" w:hanging="425"/>
      </w:pPr>
      <w:r w:rsidRPr="00F326E7">
        <w:t xml:space="preserve">Ценовая премия </w:t>
      </w:r>
      <w:r w:rsidRPr="00F326E7">
        <w:rPr>
          <w:lang w:val="en-US"/>
        </w:rPr>
        <w:t>(price premium)</w:t>
      </w:r>
      <w:r w:rsidRPr="00F326E7">
        <w:t xml:space="preserve"> </w:t>
      </w:r>
    </w:p>
    <w:p w14:paraId="3E8C03CD" w14:textId="517B5701" w:rsidR="00214067" w:rsidRPr="00F326E7" w:rsidRDefault="00214067" w:rsidP="00E35F38">
      <w:r w:rsidRPr="00F326E7">
        <w:t>Суть метода заключается в оценке дополнительных прибылей, которые получены за счет сравнения брендовой и аналогичной небрендовой продукции. Считается, что производитель имеет возможность устанавливать более высокую цену и потребители готовы платить за бренд.</w:t>
      </w:r>
      <w:r w:rsidR="00E35F38" w:rsidRPr="00F326E7">
        <w:t xml:space="preserve"> </w:t>
      </w:r>
      <w:r w:rsidRPr="00F326E7">
        <w:t xml:space="preserve">Однако, этот метод сложно применить, если на рынке не реализуется схожей продукции. Также </w:t>
      </w:r>
      <w:r w:rsidR="0097579C" w:rsidRPr="00F326E7">
        <w:t>недостаток данного метода состоит в том, что он</w:t>
      </w:r>
      <w:r w:rsidRPr="00F326E7">
        <w:t xml:space="preserve"> не учитывает разницу в издержках. </w:t>
      </w:r>
    </w:p>
    <w:p w14:paraId="1C7AAA83" w14:textId="77777777" w:rsidR="00214067" w:rsidRPr="00F326E7" w:rsidRDefault="00214067" w:rsidP="00D94333">
      <w:pPr>
        <w:numPr>
          <w:ilvl w:val="0"/>
          <w:numId w:val="8"/>
        </w:numPr>
        <w:ind w:left="1134" w:hanging="425"/>
      </w:pPr>
      <w:r w:rsidRPr="00F326E7">
        <w:t xml:space="preserve">Сбережения роялти </w:t>
      </w:r>
      <w:r w:rsidRPr="00F326E7">
        <w:rPr>
          <w:lang w:val="en-US"/>
        </w:rPr>
        <w:t>(royalty savings)</w:t>
      </w:r>
    </w:p>
    <w:p w14:paraId="28EC31AB" w14:textId="0CDE230B" w:rsidR="00214067" w:rsidRPr="00F326E7" w:rsidRDefault="00214067" w:rsidP="00214067">
      <w:r w:rsidRPr="00F326E7">
        <w:t>Данный метод включает несколько этапов. Первым этапом является прогнозирование объема продаж. Вторым - определение подходящей ставки роялти и умножение данной ставки на прогнозируемый объем продаж. Тр</w:t>
      </w:r>
      <w:r w:rsidR="00217D6B" w:rsidRPr="00F326E7">
        <w:t>е</w:t>
      </w:r>
      <w:r w:rsidRPr="00F326E7">
        <w:t xml:space="preserve">тьим - вычисление посленалоговых роялти. Четвертым - определение бесконечной ставки роста, срока полезного использования и ставки дисконтирования. Пятым </w:t>
      </w:r>
      <w:r w:rsidRPr="00F326E7">
        <w:lastRenderedPageBreak/>
        <w:t xml:space="preserve">- приведение будущих потоков роялти к стоимости в текущий момент времени. Главное преимущество данного метода состоит в </w:t>
      </w:r>
      <w:r w:rsidR="00217D6B" w:rsidRPr="00F326E7">
        <w:t>легитимности его использования.</w:t>
      </w:r>
      <w:r w:rsidRPr="00F326E7">
        <w:t xml:space="preserve"> Недостаток - в </w:t>
      </w:r>
      <w:r w:rsidR="00217D6B" w:rsidRPr="00F326E7">
        <w:t>малом количестве схожих брендов. Т</w:t>
      </w:r>
      <w:r w:rsidRPr="00F326E7">
        <w:t>акже</w:t>
      </w:r>
      <w:r w:rsidR="00217D6B" w:rsidRPr="00F326E7">
        <w:t xml:space="preserve"> сложность в использовании обусловлена тем фактом, что</w:t>
      </w:r>
      <w:r w:rsidRPr="00F326E7">
        <w:t xml:space="preserve"> ставка роялти включает в себя не только платежи за бренд, поэтому возникает проблема в выделении доли, относящейся к бренду. </w:t>
      </w:r>
    </w:p>
    <w:p w14:paraId="083A2AF1" w14:textId="77777777" w:rsidR="00214067" w:rsidRPr="00F326E7" w:rsidRDefault="00214067" w:rsidP="00D94333">
      <w:pPr>
        <w:numPr>
          <w:ilvl w:val="0"/>
          <w:numId w:val="8"/>
        </w:numPr>
        <w:ind w:left="1134" w:hanging="425"/>
      </w:pPr>
      <w:r w:rsidRPr="00F326E7">
        <w:t>Драйверы спроса (</w:t>
      </w:r>
      <w:r w:rsidRPr="00F326E7">
        <w:rPr>
          <w:lang w:val="en-US"/>
        </w:rPr>
        <w:t>demand</w:t>
      </w:r>
      <w:r w:rsidRPr="00F326E7">
        <w:t xml:space="preserve"> </w:t>
      </w:r>
      <w:r w:rsidRPr="00F326E7">
        <w:rPr>
          <w:lang w:val="en-US"/>
        </w:rPr>
        <w:t>drivers</w:t>
      </w:r>
      <w:r w:rsidRPr="00F326E7">
        <w:t>)</w:t>
      </w:r>
    </w:p>
    <w:p w14:paraId="3A8E0D68" w14:textId="67C24E47" w:rsidR="00214067" w:rsidRPr="00F326E7" w:rsidRDefault="00214067" w:rsidP="00214067">
      <w:r w:rsidRPr="00F326E7">
        <w:t>В данном методе используется анализ факторов, влияющих на воспр</w:t>
      </w:r>
      <w:r w:rsidR="00475B4B" w:rsidRPr="00F326E7">
        <w:t>иятие продукции покупателями</w:t>
      </w:r>
      <w:r w:rsidRPr="00F326E7">
        <w:t>. На каждый фактор спроса значительное влияние оказывает бренд. Затем доли влияния бренда на каждый фактор, рассчитанные статистически, суммируются и умножаются на показатель экономической добавленной стоимости (возможны варианты умножения на другие показатели деятельности компании). Преимущества метода состоят в том, что он позволяет выявить ключевые ф</w:t>
      </w:r>
      <w:r w:rsidR="00217D6B" w:rsidRPr="00F326E7">
        <w:t>акторы, движущие спрос. Д</w:t>
      </w:r>
      <w:r w:rsidRPr="00F326E7">
        <w:t xml:space="preserve">анный метод может проводиться с помощью маркетинговых исследований и не требует процедуры оценки стоимости бренда. Недостаток состоит в том, что компании проводя оценку с помощью данного метода, часто не публикуют алгоритм ее проведения, что уменьшает возможность последующим компаниям проводить сравнение. Кроме того, взаимосвязи между факторами и восприятием продукции компании зачастую являются довольно сложными и трудно-оценимыми.  </w:t>
      </w:r>
    </w:p>
    <w:p w14:paraId="76A52EE9" w14:textId="77777777" w:rsidR="00214067" w:rsidRPr="00F326E7" w:rsidRDefault="00214067" w:rsidP="00D94333">
      <w:pPr>
        <w:numPr>
          <w:ilvl w:val="0"/>
          <w:numId w:val="8"/>
        </w:numPr>
        <w:ind w:left="1134" w:hanging="425"/>
      </w:pPr>
      <w:r w:rsidRPr="00F326E7">
        <w:t>Сравнение совокупной маржи с конкурентами (</w:t>
      </w:r>
      <w:r w:rsidRPr="00F326E7">
        <w:rPr>
          <w:lang w:val="en-US"/>
        </w:rPr>
        <w:t>comparison</w:t>
      </w:r>
      <w:r w:rsidRPr="00F326E7">
        <w:t xml:space="preserve"> </w:t>
      </w:r>
      <w:r w:rsidRPr="00F326E7">
        <w:rPr>
          <w:lang w:val="en-US"/>
        </w:rPr>
        <w:t>of</w:t>
      </w:r>
      <w:r w:rsidRPr="00F326E7">
        <w:t xml:space="preserve"> </w:t>
      </w:r>
      <w:r w:rsidRPr="00F326E7">
        <w:rPr>
          <w:lang w:val="en-US"/>
        </w:rPr>
        <w:t>a</w:t>
      </w:r>
      <w:r w:rsidRPr="00F326E7">
        <w:t xml:space="preserve"> </w:t>
      </w:r>
      <w:r w:rsidRPr="00F326E7">
        <w:rPr>
          <w:lang w:val="en-US"/>
        </w:rPr>
        <w:t>gross</w:t>
      </w:r>
      <w:r w:rsidRPr="00F326E7">
        <w:t xml:space="preserve"> </w:t>
      </w:r>
      <w:r w:rsidRPr="00F326E7">
        <w:rPr>
          <w:lang w:val="en-US"/>
        </w:rPr>
        <w:t>margin</w:t>
      </w:r>
      <w:r w:rsidRPr="00F326E7">
        <w:t>)</w:t>
      </w:r>
    </w:p>
    <w:p w14:paraId="3A05A292" w14:textId="77777777" w:rsidR="00214067" w:rsidRPr="00F326E7" w:rsidRDefault="00214067" w:rsidP="00214067">
      <w:r w:rsidRPr="00F326E7">
        <w:t xml:space="preserve">Данный метод подходит для фирм, которые не имеют возможности повышать свою ценовую премию, но пользуются эффектом экономии от масштаба. Суть метода заключается в вычислении маржи компании, не имеющий возможности устанавливать ценовую премию, и маржи, которую получают аналогичные конкуренты. Разница между данными величинами умножается на чистую прибыль, приносимую факторами связанными с брендом. </w:t>
      </w:r>
    </w:p>
    <w:p w14:paraId="053A93AF" w14:textId="77777777" w:rsidR="00214067" w:rsidRPr="00F326E7" w:rsidRDefault="00214067" w:rsidP="00D94333">
      <w:pPr>
        <w:numPr>
          <w:ilvl w:val="0"/>
          <w:numId w:val="8"/>
        </w:numPr>
        <w:ind w:left="1134" w:hanging="425"/>
        <w:rPr>
          <w:lang w:val="en-US"/>
        </w:rPr>
      </w:pPr>
      <w:r w:rsidRPr="00F326E7">
        <w:lastRenderedPageBreak/>
        <w:t>Сравнение операционной прибыли</w:t>
      </w:r>
    </w:p>
    <w:p w14:paraId="33404F7B" w14:textId="77777777" w:rsidR="00214067" w:rsidRPr="00F326E7" w:rsidRDefault="00214067" w:rsidP="00214067">
      <w:r w:rsidRPr="00F326E7">
        <w:t>Данный метод аналогичен предыдущему, однако он включает исчисление разности операционной прибыли (</w:t>
      </w:r>
      <w:r w:rsidRPr="00F326E7">
        <w:rPr>
          <w:lang w:val="en-US"/>
        </w:rPr>
        <w:t>EBIT</w:t>
      </w:r>
      <w:r w:rsidRPr="00F326E7">
        <w:t>) вместо операционной маржи. Недостатком является то что в рамках данного подхода не учитывается влияние на операционную прибыль других факторов, не относящихся к бренду.</w:t>
      </w:r>
    </w:p>
    <w:p w14:paraId="4535F049" w14:textId="77777777" w:rsidR="00214067" w:rsidRPr="00F326E7" w:rsidRDefault="00214067" w:rsidP="00D94333">
      <w:pPr>
        <w:numPr>
          <w:ilvl w:val="0"/>
          <w:numId w:val="8"/>
        </w:numPr>
        <w:ind w:left="1134" w:hanging="425"/>
      </w:pPr>
      <w:r w:rsidRPr="00F326E7">
        <w:t>Сравнение с теоретической прибылью от схожей продукции</w:t>
      </w:r>
    </w:p>
    <w:p w14:paraId="414FE8C0" w14:textId="77777777" w:rsidR="00214067" w:rsidRPr="00F326E7" w:rsidRDefault="00214067" w:rsidP="00214067">
      <w:r w:rsidRPr="00F326E7">
        <w:t>Суть данного метода заключается в подсчете разницы операционной прибыли брендовой и аналогичной небрендовой продукции. Недостаток метода состоит в том, что поиск аналогичной небрендовой является достаточно сложной процедурой, вследствие уникальности каждой компании и каждого продукта.</w:t>
      </w:r>
    </w:p>
    <w:p w14:paraId="31A0EB7D" w14:textId="77777777" w:rsidR="00214067" w:rsidRPr="00F326E7" w:rsidRDefault="00214067" w:rsidP="00D94333">
      <w:pPr>
        <w:numPr>
          <w:ilvl w:val="0"/>
          <w:numId w:val="8"/>
        </w:numPr>
        <w:ind w:left="1134" w:hanging="425"/>
      </w:pPr>
      <w:r w:rsidRPr="00F326E7">
        <w:t>Денежные потоки</w:t>
      </w:r>
    </w:p>
    <w:p w14:paraId="0576D6CE" w14:textId="14F12F43" w:rsidR="00214067" w:rsidRPr="00F326E7" w:rsidRDefault="00214067" w:rsidP="00214067">
      <w:r w:rsidRPr="00F326E7">
        <w:t xml:space="preserve">Основная идея метода состоит в подсчете разницы между чистыми денежными потоками компании, </w:t>
      </w:r>
      <w:r w:rsidR="00180213" w:rsidRPr="00F326E7">
        <w:t>обладающей брендом</w:t>
      </w:r>
      <w:r w:rsidRPr="00F326E7">
        <w:t>, и средней величиной чистых денежных потоков сравнимых компаний, не имеющих торговой марки. Основной недостаток заключается в не учете других факторов, которые могут влиять на чистые денежные потоки.</w:t>
      </w:r>
    </w:p>
    <w:p w14:paraId="3B1B5FBF" w14:textId="77777777" w:rsidR="00214067" w:rsidRPr="00F326E7" w:rsidRDefault="00214067" w:rsidP="00D94333">
      <w:pPr>
        <w:numPr>
          <w:ilvl w:val="0"/>
          <w:numId w:val="8"/>
        </w:numPr>
        <w:ind w:left="1134" w:hanging="425"/>
      </w:pPr>
      <w:r w:rsidRPr="00F326E7">
        <w:t>Свободный денежный поток за вычетом дохода от материальных активов</w:t>
      </w:r>
    </w:p>
    <w:p w14:paraId="20EAE12A" w14:textId="54E6CA8A" w:rsidR="00214067" w:rsidRPr="00F326E7" w:rsidRDefault="00214067" w:rsidP="00E35F38">
      <w:r w:rsidRPr="00F326E7">
        <w:t xml:space="preserve">Стоимость бренда, рассчитанная по данному методу равна разнице свободного денежного потока и дохода от материальных и нематериальных активов, не имеющих отношения к бренду. </w:t>
      </w:r>
      <w:r w:rsidR="00E35F38" w:rsidRPr="00F326E7">
        <w:t xml:space="preserve"> </w:t>
      </w:r>
      <w:r w:rsidRPr="00F326E7">
        <w:t>Недостаток данного метода состоит в сложности разделения потоков от материальных и нематериальных активов.</w:t>
      </w:r>
    </w:p>
    <w:p w14:paraId="6DCCD6EE" w14:textId="77777777" w:rsidR="00214067" w:rsidRPr="00F326E7" w:rsidRDefault="00214067" w:rsidP="00D94333">
      <w:pPr>
        <w:numPr>
          <w:ilvl w:val="0"/>
          <w:numId w:val="8"/>
        </w:numPr>
        <w:ind w:left="1134" w:hanging="425"/>
      </w:pPr>
      <w:r w:rsidRPr="00F326E7">
        <w:t xml:space="preserve"> Стоимость фирмы за вычетом стоимости материальных активов</w:t>
      </w:r>
    </w:p>
    <w:p w14:paraId="665E5E05" w14:textId="66E95870" w:rsidR="00214067" w:rsidRPr="00F326E7" w:rsidRDefault="00214067" w:rsidP="00214067">
      <w:r w:rsidRPr="00F326E7">
        <w:t xml:space="preserve">В рамках данного метода, стоимость бренда равна разнице стоимости компании и стоимости материальных активов. Данный метод позволяет установить «потолок» стоимости бренда, однако в таком случае предполагается, что компания не имеет других нематериальных активов, кроме бренда. Это допущение является невыполнимым в реальной экономике, </w:t>
      </w:r>
      <w:r w:rsidR="00180213" w:rsidRPr="00F326E7">
        <w:t xml:space="preserve">из-за </w:t>
      </w:r>
      <w:r w:rsidR="00180213" w:rsidRPr="00F326E7">
        <w:lastRenderedPageBreak/>
        <w:t>наличия других нематериальных активов, которые не ставятся на баланс компании.</w:t>
      </w:r>
    </w:p>
    <w:p w14:paraId="4D49E5DE" w14:textId="0D779E72" w:rsidR="00214067" w:rsidRPr="00F326E7" w:rsidRDefault="00214067" w:rsidP="00214067">
      <w:r w:rsidRPr="00F326E7">
        <w:t xml:space="preserve">Одним из важнейших этапов оценки стоимости бренда с помощью доходного подхода является определение ставки дисконтирования. </w:t>
      </w:r>
      <w:r w:rsidR="00180213" w:rsidRPr="00F326E7">
        <w:t xml:space="preserve">Международный стандарт </w:t>
      </w:r>
      <w:r w:rsidRPr="00F326E7">
        <w:rPr>
          <w:lang w:val="en-US"/>
        </w:rPr>
        <w:t>ISO</w:t>
      </w:r>
      <w:r w:rsidRPr="00F326E7">
        <w:t xml:space="preserve"> 10668 </w:t>
      </w:r>
      <w:r w:rsidR="00475B4B" w:rsidRPr="001E4A82">
        <w:t xml:space="preserve">(25, 2010) </w:t>
      </w:r>
      <w:r w:rsidRPr="00F326E7">
        <w:t>рекомендует брать в качестве ставки дисконтирования средневзвешенную стоимость капитала всей компании (</w:t>
      </w:r>
      <w:r w:rsidRPr="00F326E7">
        <w:rPr>
          <w:lang w:val="en-US"/>
        </w:rPr>
        <w:t>WACC</w:t>
      </w:r>
      <w:r w:rsidRPr="00F326E7">
        <w:t xml:space="preserve">). </w:t>
      </w:r>
    </w:p>
    <w:p w14:paraId="6DDA0404" w14:textId="23ED94E1" w:rsidR="00214067" w:rsidRPr="00F326E7" w:rsidRDefault="00180213" w:rsidP="00E35F38">
      <w:r w:rsidRPr="00F326E7">
        <w:t>Еще одним важным этапом</w:t>
      </w:r>
      <w:r w:rsidR="00214067" w:rsidRPr="00F326E7">
        <w:t xml:space="preserve"> является определение периода прогнозирования, или количества денежных потоков, которые будут учитываться в подсчете стоимости бренда. Для этого необходимо рассчитывать срок экономической жизни бренда (период, в течение которого он будет приносить экономические выгоды). </w:t>
      </w:r>
      <w:r w:rsidR="00214067" w:rsidRPr="00F326E7">
        <w:rPr>
          <w:lang w:val="en-US"/>
        </w:rPr>
        <w:t>ISO</w:t>
      </w:r>
      <w:r w:rsidR="00214067" w:rsidRPr="00F326E7">
        <w:t xml:space="preserve"> 10668 рекомендует принимать во внимание тренд той отрасли, в рамк</w:t>
      </w:r>
      <w:r w:rsidR="00E35F38" w:rsidRPr="00F326E7">
        <w:t xml:space="preserve">ах которой функционирует бренд. </w:t>
      </w:r>
      <w:r w:rsidRPr="00F326E7">
        <w:t xml:space="preserve">Еще одной особенностью  оценки стоимости бренда является необходимость учета амортизационного щита, то есть количества сэкономленных на уплате налога средств.  </w:t>
      </w:r>
    </w:p>
    <w:p w14:paraId="23136D32" w14:textId="2C0EC59A" w:rsidR="00214067" w:rsidRPr="00F326E7" w:rsidRDefault="00214067" w:rsidP="00294467">
      <w:r w:rsidRPr="00F326E7">
        <w:rPr>
          <w:i/>
        </w:rPr>
        <w:t>Сравнительный поход</w:t>
      </w:r>
      <w:r w:rsidRPr="00F326E7">
        <w:t xml:space="preserve"> (Market approach) основан на анализе последних сделок, предметом которых была покупка</w:t>
      </w:r>
      <w:r w:rsidR="00294467" w:rsidRPr="00F326E7">
        <w:t xml:space="preserve"> бренда, схожего с оцениваемым. </w:t>
      </w:r>
      <w:r w:rsidRPr="00F326E7">
        <w:t>Сравнительный подход объединяет в себе несколько методов оценки стоимости бренда.</w:t>
      </w:r>
    </w:p>
    <w:p w14:paraId="3B50CD90" w14:textId="77777777" w:rsidR="00214067" w:rsidRPr="00F326E7" w:rsidRDefault="00214067" w:rsidP="00D94333">
      <w:pPr>
        <w:numPr>
          <w:ilvl w:val="0"/>
          <w:numId w:val="7"/>
        </w:numPr>
        <w:ind w:left="1134" w:hanging="425"/>
      </w:pPr>
      <w:r w:rsidRPr="00F326E7">
        <w:t>Сравнение с предыдущими сделками</w:t>
      </w:r>
    </w:p>
    <w:p w14:paraId="3EF4DD60" w14:textId="026E86F7" w:rsidR="00214067" w:rsidRPr="00F326E7" w:rsidRDefault="00214067" w:rsidP="00E35F38">
      <w:r w:rsidRPr="00F326E7">
        <w:t>Используется доступная информация о цене, за которую бы</w:t>
      </w:r>
      <w:r w:rsidR="00E35F38" w:rsidRPr="00F326E7">
        <w:t xml:space="preserve">л куплен похожий бренд. </w:t>
      </w:r>
      <w:r w:rsidRPr="00F326E7">
        <w:t>Проблемы данного метода в том, что в большинстве случаев, необходимо оценить бренд компании, аналоги которой отсутствуют или отсутствовали трансакции по их поглощению.</w:t>
      </w:r>
    </w:p>
    <w:p w14:paraId="52DD88B6" w14:textId="77777777" w:rsidR="00214067" w:rsidRPr="00F326E7" w:rsidRDefault="00214067" w:rsidP="00D94333">
      <w:pPr>
        <w:numPr>
          <w:ilvl w:val="0"/>
          <w:numId w:val="7"/>
        </w:numPr>
        <w:ind w:left="1134" w:hanging="425"/>
      </w:pPr>
      <w:r w:rsidRPr="00F326E7">
        <w:t>Сбережения роялти</w:t>
      </w:r>
    </w:p>
    <w:p w14:paraId="17D289FB" w14:textId="77777777" w:rsidR="00214067" w:rsidRPr="00F326E7" w:rsidRDefault="00214067" w:rsidP="00214067">
      <w:r w:rsidRPr="00F326E7">
        <w:t xml:space="preserve">Предполагается, что компания, не имеющая прав собственности на бренд, получает их. После этого компания будет освобождена от необходимости выплачивать ставку роялти третьему лицу – первоначальному собственнику бренда. В рамках метода необходимо  спрогнозировать будущие денежные </w:t>
      </w:r>
      <w:r w:rsidRPr="00F326E7">
        <w:lastRenderedPageBreak/>
        <w:t>потоки, подобрать соответствующую ставку роялти (сравнивая аналогичные бренды в той же отрасли)  и продисконтировать будущие роялти (после уплаты налогов) к настоящему моменту.</w:t>
      </w:r>
    </w:p>
    <w:p w14:paraId="03043030" w14:textId="77777777" w:rsidR="00214067" w:rsidRPr="00F326E7" w:rsidRDefault="00214067" w:rsidP="00214067">
      <w:r w:rsidRPr="00F326E7">
        <w:t>Сравнительный подход ограничивается слабой активностью рынка по сделкам с покупкой-продажей брендов. В рамках оценки бренда данный подход может быть применим для оценки аналогичных брендов в рамках одной отрасли.</w:t>
      </w:r>
    </w:p>
    <w:p w14:paraId="6BFFAEAE" w14:textId="66F6F705" w:rsidR="00214067" w:rsidRPr="00F326E7" w:rsidRDefault="00214067" w:rsidP="00E35F38">
      <w:r w:rsidRPr="00F326E7">
        <w:t xml:space="preserve">В рамках </w:t>
      </w:r>
      <w:r w:rsidRPr="00F326E7">
        <w:rPr>
          <w:i/>
        </w:rPr>
        <w:t>затратного подхода</w:t>
      </w:r>
      <w:r w:rsidRPr="00F326E7">
        <w:t xml:space="preserve"> (cost approach), стоимость бренда рассматривается как совокупность затрат на его разработку. Данные затраты делятся на первоначальные (покупка или создание бренда) и поддерживающие (затраты на выпуск тестовой партии, совершенствование п</w:t>
      </w:r>
      <w:r w:rsidR="00E35F38" w:rsidRPr="00F326E7">
        <w:t xml:space="preserve">родукции, затраты на рекламу). </w:t>
      </w:r>
      <w:r w:rsidRPr="00F326E7">
        <w:t>Затратный подход может быть использован в случае, когда другие подходы не могут быть применены и имеются достоверные данные о затратах (</w:t>
      </w:r>
      <w:r w:rsidR="00475B4B" w:rsidRPr="001E4A82">
        <w:t>25, 2010)</w:t>
      </w:r>
      <w:r w:rsidRPr="00F326E7">
        <w:t>. Также затратный подход может быть использован, чтобы оценить состоятельность и справедливость стоимости, вычисле</w:t>
      </w:r>
      <w:r w:rsidR="00475B4B" w:rsidRPr="00F326E7">
        <w:t xml:space="preserve">нной с помощью других подходов </w:t>
      </w:r>
      <w:r w:rsidR="00475B4B" w:rsidRPr="001E4A82">
        <w:t>(25, 2010).</w:t>
      </w:r>
    </w:p>
    <w:p w14:paraId="4ADD4597" w14:textId="77777777" w:rsidR="00214067" w:rsidRPr="00F326E7" w:rsidRDefault="00214067" w:rsidP="00214067">
      <w:r w:rsidRPr="00F326E7">
        <w:t>Затратный подход объединяет в себе несколько методов оценки стоимости бренда.</w:t>
      </w:r>
    </w:p>
    <w:p w14:paraId="25C39FC7" w14:textId="77777777" w:rsidR="00214067" w:rsidRPr="00F326E7" w:rsidRDefault="00214067" w:rsidP="00D94333">
      <w:pPr>
        <w:numPr>
          <w:ilvl w:val="0"/>
          <w:numId w:val="5"/>
        </w:numPr>
        <w:ind w:left="1134" w:hanging="425"/>
        <w:rPr>
          <w:lang w:val="en-US"/>
        </w:rPr>
      </w:pPr>
      <w:r w:rsidRPr="00F326E7">
        <w:t>Стоимость</w:t>
      </w:r>
      <w:r w:rsidRPr="00F326E7">
        <w:rPr>
          <w:lang w:val="en-US"/>
        </w:rPr>
        <w:t xml:space="preserve"> </w:t>
      </w:r>
      <w:r w:rsidRPr="00F326E7">
        <w:t>создания</w:t>
      </w:r>
      <w:r w:rsidRPr="00F326E7">
        <w:rPr>
          <w:lang w:val="en-US"/>
        </w:rPr>
        <w:t xml:space="preserve"> (historical cost of creation)</w:t>
      </w:r>
    </w:p>
    <w:p w14:paraId="00048055" w14:textId="344EF412" w:rsidR="00214067" w:rsidRPr="00F326E7" w:rsidRDefault="00214067" w:rsidP="00E35F38">
      <w:r w:rsidRPr="00F326E7">
        <w:t>Суть данного метода состоит в измерении затрат, которые были понесен</w:t>
      </w:r>
      <w:r w:rsidR="00BD77F1" w:rsidRPr="00F326E7">
        <w:t>ы на стадии разработки бренда. Его н</w:t>
      </w:r>
      <w:r w:rsidRPr="00F326E7">
        <w:t>едостаток состоит в том, что стоимость бренда, рассчитанная данным методом, никак не связана со стоимостью бренда в настоящий момент.</w:t>
      </w:r>
    </w:p>
    <w:p w14:paraId="47BBFC6B" w14:textId="77777777" w:rsidR="00214067" w:rsidRPr="00F326E7" w:rsidRDefault="00214067" w:rsidP="00D94333">
      <w:pPr>
        <w:numPr>
          <w:ilvl w:val="0"/>
          <w:numId w:val="5"/>
        </w:numPr>
        <w:ind w:left="1134" w:hanging="425"/>
      </w:pPr>
      <w:r w:rsidRPr="00F326E7">
        <w:t xml:space="preserve">Стоимость замещения </w:t>
      </w:r>
      <w:r w:rsidRPr="00F326E7">
        <w:rPr>
          <w:lang w:val="en-US"/>
        </w:rPr>
        <w:t>(replacement cost)</w:t>
      </w:r>
    </w:p>
    <w:p w14:paraId="11CF6FEA" w14:textId="77777777" w:rsidR="00214067" w:rsidRPr="00F326E7" w:rsidRDefault="00214067" w:rsidP="00214067">
      <w:r w:rsidRPr="00F326E7">
        <w:t>Стоимость бренда оценивается как сумма затрат и инвестиций, необходимых на замену существующего бренда другим с такими же характеристиками, то есть приносящий такую же полезность собственникам. Данный метод преодолевает проблему предыдущего.  Однако существует и недостаток: он не включает прибыли, сгенерированные брендом в прошлом.</w:t>
      </w:r>
    </w:p>
    <w:p w14:paraId="5E051994" w14:textId="77777777" w:rsidR="00214067" w:rsidRPr="00F326E7" w:rsidRDefault="00214067" w:rsidP="00D94333">
      <w:pPr>
        <w:numPr>
          <w:ilvl w:val="0"/>
          <w:numId w:val="5"/>
        </w:numPr>
        <w:ind w:left="1134" w:hanging="425"/>
      </w:pPr>
      <w:r w:rsidRPr="00F326E7">
        <w:t xml:space="preserve">Стоимость репродукции </w:t>
      </w:r>
      <w:r w:rsidRPr="00F326E7">
        <w:rPr>
          <w:lang w:val="en-US"/>
        </w:rPr>
        <w:t>(reproduction cost)</w:t>
      </w:r>
    </w:p>
    <w:p w14:paraId="04B33E1A" w14:textId="150C7E7B" w:rsidR="00214067" w:rsidRPr="00F326E7" w:rsidRDefault="00214067" w:rsidP="00214067">
      <w:r w:rsidRPr="00F326E7">
        <w:lastRenderedPageBreak/>
        <w:t xml:space="preserve">В рамках данного метода учитываются потенциальные издержки на разработку бренда, чтобы привести его к текущему состоянию. Существенный недостаток метода состоит в том, что он не учитывает </w:t>
      </w:r>
      <w:r w:rsidR="00475B4B" w:rsidRPr="00F326E7">
        <w:t>специфику покупателя (30</w:t>
      </w:r>
      <w:r w:rsidRPr="00F326E7">
        <w:t>, 1999). Она состоит в том, что каждый покупатель будет оценивать стоимость бренда по-разному в силу сходства или различия своей деятельности и концепции бренда.</w:t>
      </w:r>
    </w:p>
    <w:p w14:paraId="6B621E2B" w14:textId="77777777" w:rsidR="00214067" w:rsidRPr="00F326E7" w:rsidRDefault="00214067" w:rsidP="00D94333">
      <w:pPr>
        <w:numPr>
          <w:ilvl w:val="0"/>
          <w:numId w:val="5"/>
        </w:numPr>
        <w:ind w:left="1134" w:hanging="425"/>
        <w:rPr>
          <w:lang w:val="en-US"/>
        </w:rPr>
      </w:pPr>
      <w:r w:rsidRPr="00F326E7">
        <w:t>Капитализация</w:t>
      </w:r>
      <w:r w:rsidRPr="00F326E7">
        <w:rPr>
          <w:lang w:val="en-US"/>
        </w:rPr>
        <w:t xml:space="preserve"> </w:t>
      </w:r>
      <w:r w:rsidRPr="00F326E7">
        <w:t>затрат</w:t>
      </w:r>
      <w:r w:rsidRPr="00F326E7">
        <w:rPr>
          <w:lang w:val="en-US"/>
        </w:rPr>
        <w:t xml:space="preserve"> </w:t>
      </w:r>
      <w:r w:rsidRPr="00F326E7">
        <w:t>на</w:t>
      </w:r>
      <w:r w:rsidRPr="00F326E7">
        <w:rPr>
          <w:lang w:val="en-US"/>
        </w:rPr>
        <w:t xml:space="preserve"> </w:t>
      </w:r>
      <w:r w:rsidRPr="00F326E7">
        <w:t>развитие</w:t>
      </w:r>
      <w:r w:rsidRPr="00F326E7">
        <w:rPr>
          <w:lang w:val="en-US"/>
        </w:rPr>
        <w:t xml:space="preserve"> </w:t>
      </w:r>
      <w:r w:rsidRPr="00F326E7">
        <w:t>бренда</w:t>
      </w:r>
      <w:r w:rsidRPr="00F326E7">
        <w:rPr>
          <w:lang w:val="en-US"/>
        </w:rPr>
        <w:t xml:space="preserve"> (capitalization of brand-attributable expenses)</w:t>
      </w:r>
    </w:p>
    <w:p w14:paraId="7CA2C239" w14:textId="77777777" w:rsidR="00E35F38" w:rsidRPr="00F326E7" w:rsidRDefault="00214067" w:rsidP="00E35F38">
      <w:r w:rsidRPr="00F326E7">
        <w:t xml:space="preserve">Суть состоит в капитализации понесенных затрат на рекламу, относительно затрат на все </w:t>
      </w:r>
      <w:r w:rsidR="00E35F38" w:rsidRPr="00F326E7">
        <w:t xml:space="preserve">прочие маркетинговые средства. </w:t>
      </w:r>
    </w:p>
    <w:p w14:paraId="7606ED43" w14:textId="0B02061D" w:rsidR="00214067" w:rsidRPr="00F326E7" w:rsidRDefault="00214067" w:rsidP="00E35F38">
      <w:r w:rsidRPr="00F326E7">
        <w:t xml:space="preserve">Затратный подход не является наилучшим для оценки стоимости бренда. Он является более подходящим для оценки стоимости материальных активов. </w:t>
      </w:r>
    </w:p>
    <w:p w14:paraId="02C91430" w14:textId="77777777" w:rsidR="00214067" w:rsidRPr="00F326E7" w:rsidRDefault="00214067" w:rsidP="00214067">
      <w:r w:rsidRPr="00F326E7">
        <w:t>Недостатки затратного подхода:</w:t>
      </w:r>
    </w:p>
    <w:p w14:paraId="771817D4" w14:textId="77777777" w:rsidR="00214067" w:rsidRPr="00F326E7" w:rsidRDefault="00214067" w:rsidP="00DD3F98">
      <w:pPr>
        <w:numPr>
          <w:ilvl w:val="0"/>
          <w:numId w:val="6"/>
        </w:numPr>
        <w:ind w:left="1134"/>
      </w:pPr>
      <w:r w:rsidRPr="00F326E7">
        <w:t>Не отражает реальную стоимость</w:t>
      </w:r>
    </w:p>
    <w:p w14:paraId="7257082A" w14:textId="77777777" w:rsidR="00214067" w:rsidRPr="00F326E7" w:rsidRDefault="00214067" w:rsidP="00DD3F98">
      <w:pPr>
        <w:numPr>
          <w:ilvl w:val="0"/>
          <w:numId w:val="6"/>
        </w:numPr>
        <w:ind w:left="1134"/>
      </w:pPr>
      <w:r w:rsidRPr="00F326E7">
        <w:t>Не включает стоимость управления брендом</w:t>
      </w:r>
    </w:p>
    <w:p w14:paraId="0FE1369C" w14:textId="77777777" w:rsidR="00214067" w:rsidRPr="00F326E7" w:rsidRDefault="00214067" w:rsidP="00DD3F98">
      <w:pPr>
        <w:numPr>
          <w:ilvl w:val="0"/>
          <w:numId w:val="6"/>
        </w:numPr>
        <w:ind w:left="1134"/>
      </w:pPr>
      <w:r w:rsidRPr="00F326E7">
        <w:t>Включает довольно длинный промежуток времени, что приводит к сложности определения всех затрат</w:t>
      </w:r>
    </w:p>
    <w:p w14:paraId="4DF8C22F" w14:textId="18302DDD" w:rsidR="00214067" w:rsidRPr="00F326E7" w:rsidRDefault="00214067" w:rsidP="00DD3F98">
      <w:pPr>
        <w:numPr>
          <w:ilvl w:val="0"/>
          <w:numId w:val="6"/>
        </w:numPr>
        <w:ind w:left="1134"/>
      </w:pPr>
      <w:r w:rsidRPr="00F326E7">
        <w:t>Сложность определения «точки отсчета», с которой начинается создание бренда (</w:t>
      </w:r>
      <w:r w:rsidR="00475B4B" w:rsidRPr="001E4A82">
        <w:t>16</w:t>
      </w:r>
      <w:r w:rsidRPr="00F326E7">
        <w:t>, 2003)</w:t>
      </w:r>
    </w:p>
    <w:p w14:paraId="308D89D1" w14:textId="22883C24" w:rsidR="00CA2607" w:rsidRPr="00F326E7" w:rsidRDefault="00BD77F1" w:rsidP="00091956">
      <w:pPr>
        <w:spacing w:after="600"/>
        <w:ind w:firstLine="709"/>
      </w:pPr>
      <w:r w:rsidRPr="00F326E7">
        <w:t xml:space="preserve">Таким образом, были рассмотрены </w:t>
      </w:r>
      <w:r w:rsidR="00D550B2" w:rsidRPr="00F326E7">
        <w:t>три основных подхода к оценке стоимости бренда. Это подходы лежат в основе множества методик и моделей. Рассмотри</w:t>
      </w:r>
      <w:r w:rsidRPr="00F326E7">
        <w:t>м</w:t>
      </w:r>
      <w:r w:rsidR="00D550B2" w:rsidRPr="00F326E7">
        <w:t xml:space="preserve"> модель, разработанную </w:t>
      </w:r>
      <w:r w:rsidR="00CA2607" w:rsidRPr="00F326E7">
        <w:t>совместно Министерством Экономики, Торговли и Промышленности и Правительством Японии</w:t>
      </w:r>
      <w:r w:rsidR="00475B4B" w:rsidRPr="00F326E7">
        <w:t xml:space="preserve"> (34, 2002)</w:t>
      </w:r>
      <w:r w:rsidR="00CA2607" w:rsidRPr="00F326E7">
        <w:t xml:space="preserve">. Данная модель получила название «модель </w:t>
      </w:r>
      <w:r w:rsidR="00CA2607" w:rsidRPr="00F326E7">
        <w:rPr>
          <w:lang w:val="en-US"/>
        </w:rPr>
        <w:t>Hirose</w:t>
      </w:r>
      <w:r w:rsidR="00CA2607" w:rsidRPr="00F326E7">
        <w:t>»</w:t>
      </w:r>
      <w:r w:rsidR="00A35900" w:rsidRPr="001E4A82">
        <w:t xml:space="preserve">. </w:t>
      </w:r>
      <w:r w:rsidR="004834AE" w:rsidRPr="00F326E7">
        <w:t>Она основана на доходном подходе оценки стоимости активов.</w:t>
      </w:r>
      <w:r w:rsidR="00091956" w:rsidRPr="00F326E7">
        <w:t xml:space="preserve"> </w:t>
      </w:r>
      <w:r w:rsidR="00CA2607" w:rsidRPr="00F326E7">
        <w:t>В соответствии с данной моделью, стоимость бренда является функцией от четырех переменных</w:t>
      </w:r>
      <w:r w:rsidR="00091956" w:rsidRPr="00F326E7">
        <w:t xml:space="preserve"> (см. формулу 1)</w:t>
      </w:r>
      <w:r w:rsidR="00CA2607" w:rsidRPr="00F326E7">
        <w:t>.</w:t>
      </w:r>
    </w:p>
    <w:p w14:paraId="40ECD86A" w14:textId="1DE4BFE5" w:rsidR="00CA2607" w:rsidRPr="00F326E7" w:rsidRDefault="00CA2607" w:rsidP="002C3A0A">
      <w:pPr>
        <w:ind w:firstLine="709"/>
        <w:jc w:val="right"/>
        <w:rPr>
          <w:rFonts w:ascii="Cambria Math" w:hAnsi="Cambria Math"/>
        </w:rPr>
      </w:pPr>
      <m:oMath>
        <m:r>
          <w:rPr>
            <w:rFonts w:ascii="Cambria Math" w:hAnsi="Cambria Math"/>
          </w:rPr>
          <m:t>BV=f</m:t>
        </m:r>
        <m:d>
          <m:dPr>
            <m:ctrlPr>
              <w:rPr>
                <w:rFonts w:ascii="Cambria Math" w:hAnsi="Cambria Math"/>
                <w:i/>
              </w:rPr>
            </m:ctrlPr>
          </m:dPr>
          <m:e>
            <m:r>
              <w:rPr>
                <w:rFonts w:ascii="Cambria Math" w:hAnsi="Cambria Math"/>
              </w:rPr>
              <m:t>PD,LD,ED,r</m:t>
            </m:r>
          </m:e>
        </m:d>
        <m:r>
          <w:rPr>
            <w:rFonts w:ascii="Cambria Math" w:hAnsi="Cambria Math"/>
          </w:rPr>
          <m:t xml:space="preserve">, </m:t>
        </m:r>
      </m:oMath>
      <w:r w:rsidR="002C3A0A" w:rsidRPr="00F326E7">
        <w:rPr>
          <w:rFonts w:ascii="Cambria Math" w:hAnsi="Cambria Math"/>
          <w:i/>
        </w:rPr>
        <w:t xml:space="preserve">                                                </w:t>
      </w:r>
      <w:r w:rsidR="002C3A0A" w:rsidRPr="00F326E7">
        <w:rPr>
          <w:rFonts w:ascii="Cambria Math" w:hAnsi="Cambria Math"/>
        </w:rPr>
        <w:t>(1)</w:t>
      </w:r>
    </w:p>
    <w:p w14:paraId="3475DC4D" w14:textId="667B2884" w:rsidR="00CA2607" w:rsidRPr="001E4A82" w:rsidRDefault="00CA2607" w:rsidP="00BD77F1">
      <w:pPr>
        <w:ind w:firstLine="709"/>
      </w:pPr>
      <w:r w:rsidRPr="00F326E7">
        <w:t>где:</w:t>
      </w:r>
      <w:r w:rsidR="00BD77F1" w:rsidRPr="001E4A82">
        <w:t xml:space="preserve">  </w:t>
      </w:r>
      <w:r w:rsidRPr="00F326E7">
        <w:rPr>
          <w:rFonts w:ascii="Cambria Math" w:hAnsi="Cambria Math"/>
        </w:rPr>
        <w:t>PD (</w:t>
      </w:r>
      <w:r w:rsidRPr="00F326E7">
        <w:rPr>
          <w:lang w:val="en-US"/>
        </w:rPr>
        <w:t>Prestige</w:t>
      </w:r>
      <w:r w:rsidRPr="001E4A82">
        <w:t xml:space="preserve"> </w:t>
      </w:r>
      <w:r w:rsidRPr="00F326E7">
        <w:rPr>
          <w:lang w:val="en-US"/>
        </w:rPr>
        <w:t>Driver</w:t>
      </w:r>
      <w:r w:rsidRPr="001E4A82">
        <w:t xml:space="preserve">) – </w:t>
      </w:r>
      <w:r w:rsidRPr="00F326E7">
        <w:t>драйвер престижа</w:t>
      </w:r>
    </w:p>
    <w:p w14:paraId="28913D88" w14:textId="77777777" w:rsidR="00CA2607" w:rsidRPr="001E4A82" w:rsidRDefault="00CA2607" w:rsidP="00BD77F1">
      <w:pPr>
        <w:ind w:firstLine="1276"/>
      </w:pPr>
      <w:r w:rsidRPr="00F326E7">
        <w:rPr>
          <w:rFonts w:ascii="Cambria Math" w:hAnsi="Cambria Math"/>
        </w:rPr>
        <w:t>ED (</w:t>
      </w:r>
      <w:r w:rsidRPr="00F326E7">
        <w:rPr>
          <w:lang w:val="en-US"/>
        </w:rPr>
        <w:t>Expansion</w:t>
      </w:r>
      <w:r w:rsidRPr="001E4A82">
        <w:t xml:space="preserve"> </w:t>
      </w:r>
      <w:r w:rsidRPr="00F326E7">
        <w:rPr>
          <w:lang w:val="en-US"/>
        </w:rPr>
        <w:t>Driver</w:t>
      </w:r>
      <w:r w:rsidRPr="001E4A82">
        <w:t xml:space="preserve">) – </w:t>
      </w:r>
      <w:r w:rsidRPr="00F326E7">
        <w:t>драйвер расширения (роста)</w:t>
      </w:r>
    </w:p>
    <w:p w14:paraId="66F24FCA" w14:textId="77777777" w:rsidR="00CA2607" w:rsidRPr="00F326E7" w:rsidRDefault="00CA2607" w:rsidP="00BD77F1">
      <w:pPr>
        <w:ind w:firstLine="1276"/>
      </w:pPr>
      <w:r w:rsidRPr="00F326E7">
        <w:rPr>
          <w:rFonts w:ascii="Cambria Math" w:hAnsi="Cambria Math"/>
        </w:rPr>
        <w:lastRenderedPageBreak/>
        <w:t>LD (</w:t>
      </w:r>
      <w:r w:rsidRPr="00F326E7">
        <w:rPr>
          <w:lang w:val="en-US"/>
        </w:rPr>
        <w:t>Loyalty</w:t>
      </w:r>
      <w:r w:rsidRPr="001E4A82">
        <w:t xml:space="preserve"> </w:t>
      </w:r>
      <w:r w:rsidRPr="00F326E7">
        <w:rPr>
          <w:lang w:val="en-US"/>
        </w:rPr>
        <w:t>Driver</w:t>
      </w:r>
      <w:r w:rsidRPr="001E4A82">
        <w:t xml:space="preserve">) – </w:t>
      </w:r>
      <w:r w:rsidRPr="00F326E7">
        <w:t>драйвер лояльности</w:t>
      </w:r>
    </w:p>
    <w:p w14:paraId="0F974214" w14:textId="671297BA" w:rsidR="00BD77F1" w:rsidRPr="00F326E7" w:rsidRDefault="00BD77F1" w:rsidP="002C3A0A">
      <w:pPr>
        <w:spacing w:after="600"/>
        <w:ind w:firstLine="1276"/>
      </w:pPr>
      <w:r w:rsidRPr="00F326E7">
        <w:rPr>
          <w:lang w:val="en-US"/>
        </w:rPr>
        <w:t>r</w:t>
      </w:r>
      <w:r w:rsidRPr="001E4A82">
        <w:t xml:space="preserve"> – </w:t>
      </w:r>
      <w:r w:rsidRPr="00F326E7">
        <w:t>ставка капитализации</w:t>
      </w:r>
    </w:p>
    <w:p w14:paraId="78EBD9DD" w14:textId="77777777" w:rsidR="00CA2607" w:rsidRPr="00F326E7" w:rsidRDefault="00CA2607" w:rsidP="00CA2607">
      <w:pPr>
        <w:ind w:firstLine="709"/>
      </w:pPr>
      <w:r w:rsidRPr="00F326E7">
        <w:rPr>
          <w:i/>
        </w:rPr>
        <w:t>Драйвер престижа</w:t>
      </w:r>
      <w:r w:rsidRPr="00F326E7">
        <w:t xml:space="preserve"> основан на ценовой премии, которую получают производители брендовой продукции по сравнению с конкурентами - производителями небрендовой продукции. Ценовая премия возникает вследствие наличия сильного бренда, даже при условии того, что небрендовый продукт обладает теми же характеристиками и аналогичным уровнем качества. Ценовая премия является следствием наличия сильного и развитого бренда и приводит к увеличению текущих и  будущих денежных потоков. </w:t>
      </w:r>
    </w:p>
    <w:p w14:paraId="0B11D931" w14:textId="77777777" w:rsidR="00CA2607" w:rsidRPr="00F326E7" w:rsidRDefault="00CA2607" w:rsidP="002C3A0A">
      <w:pPr>
        <w:spacing w:after="600"/>
        <w:ind w:firstLine="709"/>
      </w:pPr>
      <w:r w:rsidRPr="00F326E7">
        <w:t xml:space="preserve">Подобная логика используется в методе ценовой премии доходного подхода. Однако, как было сказано ранее, данный метод имеет недостаток в том, что не учитывает себестоимость продукции. Модель </w:t>
      </w:r>
      <w:r w:rsidRPr="00F326E7">
        <w:rPr>
          <w:lang w:val="en-US"/>
        </w:rPr>
        <w:t>Hirose</w:t>
      </w:r>
      <w:r w:rsidRPr="00F326E7">
        <w:t xml:space="preserve"> в свою очередь элиминирует данный недостаток, так как рассчитывается не ценовая премия в абсолютном выражении, а отношение цены к себестоимости (выручки к себестоимости). </w:t>
      </w:r>
    </w:p>
    <w:p w14:paraId="46C5E17A" w14:textId="71ECF1C3" w:rsidR="00CA2607" w:rsidRPr="001E4A82" w:rsidRDefault="00CA2607" w:rsidP="002C3A0A">
      <w:pPr>
        <w:ind w:firstLine="709"/>
        <w:jc w:val="right"/>
        <w:rPr>
          <w:rFonts w:ascii="Cambria Math" w:hAnsi="Cambria Math"/>
        </w:rPr>
      </w:pPr>
      <w:bookmarkStart w:id="5" w:name="OLE_LINK1"/>
      <m:oMath>
        <m:r>
          <w:rPr>
            <w:rFonts w:ascii="Cambria Math" w:hAnsi="Cambria Math"/>
          </w:rPr>
          <m:t>PD=</m:t>
        </m:r>
        <m:f>
          <m:fPr>
            <m:ctrlPr>
              <w:rPr>
                <w:rFonts w:ascii="Cambria Math" w:hAnsi="Cambria Math"/>
                <w:i/>
              </w:rPr>
            </m:ctrlPr>
          </m:fPr>
          <m:num>
            <m:r>
              <w:rPr>
                <w:rFonts w:ascii="Cambria Math" w:hAnsi="Cambria Math"/>
              </w:rPr>
              <m:t>1</m:t>
            </m:r>
          </m:num>
          <m:den>
            <m:r>
              <w:rPr>
                <w:rFonts w:ascii="Cambria Math" w:hAnsi="Cambria Math"/>
              </w:rPr>
              <m:t>5</m:t>
            </m:r>
          </m:den>
        </m:f>
        <m:nary>
          <m:naryPr>
            <m:chr m:val="∑"/>
            <m:limLoc m:val="undOvr"/>
            <m:ctrlPr>
              <w:rPr>
                <w:rFonts w:ascii="Cambria Math" w:hAnsi="Cambria Math"/>
                <w:i/>
              </w:rPr>
            </m:ctrlPr>
          </m:naryPr>
          <m:sub>
            <m:r>
              <w:rPr>
                <w:rFonts w:ascii="Cambria Math" w:hAnsi="Cambria Math"/>
              </w:rPr>
              <m:t>i=-4</m:t>
            </m:r>
          </m:sub>
          <m:sup>
            <m:r>
              <w:rPr>
                <w:rFonts w:ascii="Cambria Math" w:hAnsi="Cambria Math"/>
              </w:rPr>
              <m:t>0</m:t>
            </m:r>
          </m:sup>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num>
                      <m:den>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OE</m:t>
                        </m:r>
                      </m:e>
                      <m:sub>
                        <m:r>
                          <w:rPr>
                            <w:rFonts w:ascii="Cambria Math" w:hAnsi="Cambria Math"/>
                          </w:rPr>
                          <m:t>i</m:t>
                        </m:r>
                      </m:sub>
                    </m:sSub>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e>
        </m:nary>
        <w:bookmarkEnd w:id="5"/>
        <m:r>
          <w:rPr>
            <w:rFonts w:ascii="Cambria Math" w:hAnsi="Cambria Math"/>
          </w:rPr>
          <m:t>,</m:t>
        </m:r>
      </m:oMath>
      <w:r w:rsidR="002C3A0A" w:rsidRPr="00F326E7">
        <w:rPr>
          <w:rFonts w:ascii="Cambria Math" w:hAnsi="Cambria Math"/>
        </w:rPr>
        <w:t xml:space="preserve">                                  (2)</w:t>
      </w:r>
    </w:p>
    <w:p w14:paraId="1A25ADE0" w14:textId="60DE9EC7" w:rsidR="00CA2607" w:rsidRPr="001E4A82" w:rsidRDefault="00CA2607" w:rsidP="00BD77F1">
      <w:pPr>
        <w:ind w:firstLine="709"/>
      </w:pPr>
      <w:r w:rsidRPr="001E4A82">
        <w:t>где:</w:t>
      </w:r>
      <w:r w:rsidR="00BD77F1" w:rsidRPr="001E4A82">
        <w:t xml:space="preserve">  </w:t>
      </w:r>
      <w:r w:rsidRPr="00F326E7">
        <w:rPr>
          <w:lang w:val="en-US"/>
        </w:rPr>
        <w:t>S</w:t>
      </w:r>
      <w:r w:rsidRPr="001E4A82">
        <w:t xml:space="preserve"> – </w:t>
      </w:r>
      <w:r w:rsidRPr="00F326E7">
        <w:t>выручка компании</w:t>
      </w:r>
    </w:p>
    <w:p w14:paraId="328C183B" w14:textId="77777777" w:rsidR="00CA2607" w:rsidRPr="00F326E7" w:rsidRDefault="00CA2607" w:rsidP="00BD77F1">
      <w:pPr>
        <w:ind w:firstLine="1276"/>
      </w:pPr>
      <w:r w:rsidRPr="00F326E7">
        <w:t>С – себестоимость продукции</w:t>
      </w:r>
    </w:p>
    <w:p w14:paraId="438A6F91" w14:textId="77777777" w:rsidR="00CA2607" w:rsidRPr="001E4A82" w:rsidRDefault="00CA2607" w:rsidP="00BD77F1">
      <w:pPr>
        <w:ind w:firstLine="1276"/>
      </w:pPr>
      <w:r w:rsidRPr="00F326E7">
        <w:rPr>
          <w:lang w:val="en-US"/>
        </w:rPr>
        <w:t>S</w:t>
      </w:r>
      <w:r w:rsidRPr="001E4A82">
        <w:t xml:space="preserve">* - </w:t>
      </w:r>
      <w:r w:rsidRPr="00F326E7">
        <w:t>выручка компании бенчмарк</w:t>
      </w:r>
    </w:p>
    <w:p w14:paraId="30E6E93D" w14:textId="77777777" w:rsidR="00CA2607" w:rsidRPr="00F326E7" w:rsidRDefault="00CA2607" w:rsidP="00BD77F1">
      <w:pPr>
        <w:ind w:firstLine="1276"/>
      </w:pPr>
      <w:r w:rsidRPr="00F326E7">
        <w:rPr>
          <w:lang w:val="en-US"/>
        </w:rPr>
        <w:t>C</w:t>
      </w:r>
      <w:r w:rsidRPr="001E4A82">
        <w:t xml:space="preserve">* - </w:t>
      </w:r>
      <w:r w:rsidRPr="00F326E7">
        <w:t>себестоимость продукции компании бенчмарк</w:t>
      </w:r>
    </w:p>
    <w:p w14:paraId="258EA1A7" w14:textId="77777777" w:rsidR="00CA2607" w:rsidRPr="00F326E7" w:rsidRDefault="00CA2607" w:rsidP="00BD77F1">
      <w:pPr>
        <w:ind w:firstLine="1276"/>
      </w:pPr>
      <w:r w:rsidRPr="00F326E7">
        <w:t xml:space="preserve">А – расходы на рекламу </w:t>
      </w:r>
    </w:p>
    <w:p w14:paraId="6BDC4AFF" w14:textId="77777777" w:rsidR="00CA2607" w:rsidRPr="00F326E7" w:rsidRDefault="00CA2607" w:rsidP="002C3A0A">
      <w:pPr>
        <w:spacing w:after="600"/>
        <w:ind w:firstLine="1276"/>
      </w:pPr>
      <w:r w:rsidRPr="00F326E7">
        <w:t>ОЕ – операционные расходы</w:t>
      </w:r>
    </w:p>
    <w:p w14:paraId="7D3615D7" w14:textId="3449D585" w:rsidR="00CA2607" w:rsidRPr="00F326E7" w:rsidRDefault="00BD77F1" w:rsidP="00CA2607">
      <w:pPr>
        <w:ind w:firstLine="709"/>
      </w:pPr>
      <w:r w:rsidRPr="00F326E7">
        <w:t>Превышение</w:t>
      </w:r>
      <w:r w:rsidR="00CA2607" w:rsidRPr="00F326E7">
        <w:t xml:space="preserve"> показателя отношения выручки к себестоимости над аналогичным показателем компании бенчмарк связано не только с наличием бренда. На увеличение денежных потоков также оказывает влияние</w:t>
      </w:r>
      <w:r w:rsidRPr="00F326E7">
        <w:t xml:space="preserve"> и</w:t>
      </w:r>
      <w:r w:rsidR="00CA2607" w:rsidRPr="00F326E7">
        <w:t xml:space="preserve"> другой интеллектуальный капитал (наличие налаженных связей с поставщиками, </w:t>
      </w:r>
      <w:r w:rsidR="00CA2607" w:rsidRPr="00F326E7">
        <w:lastRenderedPageBreak/>
        <w:t xml:space="preserve">наличие патентов, опыт сотрудников и т.д.). Для того, чтобы отделить часть потоков, генерируемых брендом от тех, что генерируются другим интеллектуальным капиталом, было принято решение использовать показатель доли расходов на рекламу в общем объеме операционных расходов. Используя данный способ, мы можем выделить часть денежных потоков, генерируемых брендом. </w:t>
      </w:r>
    </w:p>
    <w:p w14:paraId="1EF0C707" w14:textId="77777777" w:rsidR="00CA2607" w:rsidRPr="00F326E7" w:rsidRDefault="00CA2607" w:rsidP="00CA2607">
      <w:pPr>
        <w:ind w:firstLine="709"/>
      </w:pPr>
      <w:r w:rsidRPr="00F326E7">
        <w:t>Все вышеперечисленные показатели рассчитываются как средние за последние 5 лет.</w:t>
      </w:r>
    </w:p>
    <w:p w14:paraId="16101D01" w14:textId="4F718EDE" w:rsidR="00CA2607" w:rsidRPr="00F326E7" w:rsidRDefault="00CA2607" w:rsidP="00CA2607">
      <w:pPr>
        <w:ind w:firstLine="709"/>
      </w:pPr>
      <w:r w:rsidRPr="00F326E7">
        <w:t xml:space="preserve">Для того, чтобы перейти от относительных величин к абсолютным, нам необходимо умножить получившийся показатель на себестоимость в последнем отчетном периоде, предшествующем дате оценки стоимости бренда. </w:t>
      </w:r>
      <w:r w:rsidR="00BD77F1" w:rsidRPr="00F326E7">
        <w:t>С помощью данного метода мы вычислим ценовую премию от реализации брендовой продукции.</w:t>
      </w:r>
    </w:p>
    <w:p w14:paraId="03357174" w14:textId="77777777" w:rsidR="00CA2607" w:rsidRPr="00F326E7" w:rsidRDefault="00CA2607" w:rsidP="00F64B66">
      <w:pPr>
        <w:spacing w:after="600"/>
        <w:ind w:firstLine="709"/>
      </w:pPr>
      <w:r w:rsidRPr="00F326E7">
        <w:t xml:space="preserve">Основной идеей </w:t>
      </w:r>
      <w:r w:rsidRPr="00F326E7">
        <w:rPr>
          <w:i/>
        </w:rPr>
        <w:t>драйвера расширения</w:t>
      </w:r>
      <w:r w:rsidRPr="00F326E7">
        <w:t xml:space="preserve"> является то, что сильный бренд может быть распространен на другие линейки продуктов или на другие территории. Например компания, выпускающая линию одежды может внедрить производство парфюмерии под тем же брендом. Или региональная компания по производству одежды может войти на рынок соседнего региона или на международный рынок. Чтобы учесть эти возможности расширения бренда, был разработан способ расчета драйвера расширения. </w:t>
      </w:r>
    </w:p>
    <w:p w14:paraId="344E2A8F" w14:textId="1211A384" w:rsidR="00CA2607" w:rsidRPr="001E4A82" w:rsidRDefault="00CA2607" w:rsidP="00F64B66">
      <w:pPr>
        <w:ind w:firstLine="709"/>
        <w:jc w:val="right"/>
      </w:pPr>
      <m:oMath>
        <m:r>
          <w:rPr>
            <w:rFonts w:ascii="Cambria Math" w:hAnsi="Cambria Math"/>
          </w:rPr>
          <m:t>ED=</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0</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SO</m:t>
                            </m:r>
                          </m:e>
                          <m:sub>
                            <m:r>
                              <w:rPr>
                                <w:rFonts w:ascii="Cambria Math" w:hAnsi="Cambria Math"/>
                              </w:rPr>
                              <m:t>i-1</m:t>
                            </m:r>
                          </m:sub>
                        </m:sSub>
                      </m:num>
                      <m:den>
                        <m:sSub>
                          <m:sSubPr>
                            <m:ctrlPr>
                              <w:rPr>
                                <w:rFonts w:ascii="Cambria Math" w:hAnsi="Cambria Math"/>
                                <w:i/>
                              </w:rPr>
                            </m:ctrlPr>
                          </m:sSubPr>
                          <m:e>
                            <m:r>
                              <w:rPr>
                                <w:rFonts w:ascii="Cambria Math" w:hAnsi="Cambria Math"/>
                              </w:rPr>
                              <m:t>SO</m:t>
                            </m:r>
                          </m:e>
                          <m:sub>
                            <m:r>
                              <w:rPr>
                                <w:rFonts w:ascii="Cambria Math" w:hAnsi="Cambria Math"/>
                              </w:rPr>
                              <m:t>i-1</m:t>
                            </m:r>
                          </m:sub>
                        </m:sSub>
                      </m:den>
                    </m:f>
                    <m:r>
                      <w:rPr>
                        <w:rFonts w:ascii="Cambria Math" w:hAnsi="Cambria Math"/>
                      </w:rPr>
                      <m:t>+1</m:t>
                    </m:r>
                  </m:e>
                </m:d>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0</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SX</m:t>
                            </m:r>
                          </m:e>
                          <m:sub>
                            <m:r>
                              <w:rPr>
                                <w:rFonts w:ascii="Cambria Math" w:hAnsi="Cambria Math"/>
                              </w:rPr>
                              <m:t>i-1</m:t>
                            </m:r>
                          </m:sub>
                        </m:sSub>
                      </m:num>
                      <m:den>
                        <m:sSub>
                          <m:sSubPr>
                            <m:ctrlPr>
                              <w:rPr>
                                <w:rFonts w:ascii="Cambria Math" w:hAnsi="Cambria Math"/>
                                <w:i/>
                              </w:rPr>
                            </m:ctrlPr>
                          </m:sSubPr>
                          <m:e>
                            <m:r>
                              <w:rPr>
                                <w:rFonts w:ascii="Cambria Math" w:hAnsi="Cambria Math"/>
                              </w:rPr>
                              <m:t>SX</m:t>
                            </m:r>
                          </m:e>
                          <m:sub>
                            <m:r>
                              <w:rPr>
                                <w:rFonts w:ascii="Cambria Math" w:hAnsi="Cambria Math"/>
                              </w:rPr>
                              <m:t>i-1</m:t>
                            </m:r>
                          </m:sub>
                        </m:sSub>
                      </m:den>
                    </m:f>
                    <m:r>
                      <w:rPr>
                        <w:rFonts w:ascii="Cambria Math" w:hAnsi="Cambria Math"/>
                      </w:rPr>
                      <m:t>+1</m:t>
                    </m:r>
                  </m:e>
                </m:d>
              </m:e>
            </m:nary>
          </m:e>
        </m:d>
      </m:oMath>
      <w:r w:rsidR="004E48B1" w:rsidRPr="001E4A82">
        <w:t>,</w:t>
      </w:r>
      <w:r w:rsidR="00F64B66" w:rsidRPr="001E4A82">
        <w:t xml:space="preserve">                 (3)</w:t>
      </w:r>
    </w:p>
    <w:p w14:paraId="29C65058" w14:textId="3AA4E973" w:rsidR="00CA2607" w:rsidRPr="00F326E7" w:rsidRDefault="00CA2607" w:rsidP="004E48B1">
      <w:pPr>
        <w:ind w:firstLine="709"/>
      </w:pPr>
      <w:r w:rsidRPr="00F326E7">
        <w:t xml:space="preserve">где: </w:t>
      </w:r>
      <w:r w:rsidR="004E48B1" w:rsidRPr="00F326E7">
        <w:t xml:space="preserve"> </w:t>
      </w:r>
      <w:r w:rsidRPr="00F326E7">
        <w:t>SO – выручка от продаж на международном рынке</w:t>
      </w:r>
    </w:p>
    <w:p w14:paraId="3805067A" w14:textId="77777777" w:rsidR="00CA2607" w:rsidRPr="00F326E7" w:rsidRDefault="00CA2607" w:rsidP="00F64B66">
      <w:pPr>
        <w:spacing w:after="600"/>
        <w:ind w:firstLine="1276"/>
      </w:pPr>
      <w:r w:rsidRPr="00F326E7">
        <w:rPr>
          <w:lang w:val="en-US"/>
        </w:rPr>
        <w:t>SX</w:t>
      </w:r>
      <w:r w:rsidRPr="001E4A82">
        <w:t xml:space="preserve"> – </w:t>
      </w:r>
      <w:r w:rsidRPr="00F326E7">
        <w:t>выручка от не ключевого сегмента деятельности</w:t>
      </w:r>
    </w:p>
    <w:p w14:paraId="08791B6B" w14:textId="77777777" w:rsidR="00CA2607" w:rsidRPr="00F326E7" w:rsidRDefault="00CA2607" w:rsidP="00CA2607">
      <w:pPr>
        <w:ind w:firstLine="709"/>
      </w:pPr>
      <w:r w:rsidRPr="00F326E7">
        <w:t xml:space="preserve">Последним драйвером роста стоимости бренда является </w:t>
      </w:r>
      <w:r w:rsidRPr="00F326E7">
        <w:rPr>
          <w:i/>
        </w:rPr>
        <w:t>драйвер лояльности</w:t>
      </w:r>
      <w:r w:rsidRPr="00F326E7">
        <w:t xml:space="preserve"> потребителей. Драйвер лояльности выступает в качестве фактора, который отражает способность бренда поддерживать стабильный уровень </w:t>
      </w:r>
      <w:r w:rsidRPr="00F326E7">
        <w:lastRenderedPageBreak/>
        <w:t xml:space="preserve">продаж в течение длительного периода вследствие наличия лояльных потребителей. </w:t>
      </w:r>
    </w:p>
    <w:p w14:paraId="291D86DA" w14:textId="77777777" w:rsidR="00CA2607" w:rsidRPr="00F326E7" w:rsidRDefault="00CA2607" w:rsidP="00B16DAD">
      <w:pPr>
        <w:spacing w:after="600"/>
        <w:ind w:firstLine="709"/>
      </w:pPr>
      <w:r w:rsidRPr="00F326E7">
        <w:t xml:space="preserve">Наиболее корректным и отражающим действительную лояльность потребителей способом расчета LD является проведение исследования потребителей, а именно опрос конкретной выборки потребителей и выяснение степени их лояльности. Но в силу того, что проведение исследования является довольно трудоемким и финансово-затратным процессом, ежегодная оценка драйвера лояльности становится нереализуемой.  Поэтому разработчиками модели было принято решение рассчитывать драйвер лояльности на основе финансовой информации компаний, публикуемой ежегодно. Было рассмотрено два варианта расчета драйвера лояльности. Первый основан на вычислении стабильности доли рынка, рассчитанной как отношение выручки компании к отраслевой выручке. Однако данный способ был отвергнут разработчиками вследствие того, что компания может менять или добавлять виды деятельности и в связи с этим будет меняться и отрасль. Данный способ может быть применим только в случае публикации доли рынка компании в ее годовой отчетности. Вторым способом расчета был расчет стабильности издержек. </w:t>
      </w:r>
    </w:p>
    <w:p w14:paraId="6CCB2EC3" w14:textId="7C4B343F" w:rsidR="00CA2607" w:rsidRPr="00F326E7" w:rsidRDefault="00CA2607" w:rsidP="00B16DAD">
      <w:pPr>
        <w:ind w:firstLine="709"/>
        <w:jc w:val="right"/>
      </w:pPr>
      <m:oMath>
        <m:r>
          <w:rPr>
            <w:rFonts w:ascii="Cambria Math" w:hAnsi="Cambria Math"/>
          </w:rPr>
          <m:t>LD=</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μ</m:t>
                </m:r>
              </m:e>
              <m:sub>
                <m:r>
                  <w:rPr>
                    <w:rFonts w:ascii="Cambria Math" w:hAnsi="Cambria Math"/>
                  </w:rPr>
                  <m:t>C</m:t>
                </m:r>
              </m:sub>
            </m:sSub>
          </m:den>
        </m:f>
      </m:oMath>
      <w:r w:rsidR="00B16DAD" w:rsidRPr="00F326E7">
        <w:t>,                                                    (4)</w:t>
      </w:r>
    </w:p>
    <w:p w14:paraId="7916B03F" w14:textId="393286EF" w:rsidR="00CA2607" w:rsidRPr="00F326E7" w:rsidRDefault="00CA2607" w:rsidP="00FD7109">
      <w:pPr>
        <w:ind w:firstLine="709"/>
      </w:pPr>
      <w:r w:rsidRPr="00F326E7">
        <w:t xml:space="preserve">где: </w:t>
      </w:r>
      <m:oMath>
        <m:sSub>
          <m:sSubPr>
            <m:ctrlPr>
              <w:rPr>
                <w:rFonts w:ascii="Cambria Math" w:hAnsi="Cambria Math"/>
                <w:i/>
              </w:rPr>
            </m:ctrlPr>
          </m:sSubPr>
          <m:e>
            <m:r>
              <w:rPr>
                <w:rFonts w:ascii="Cambria Math" w:hAnsi="Cambria Math"/>
              </w:rPr>
              <m:t>μ</m:t>
            </m:r>
          </m:e>
          <m:sub>
            <m:r>
              <w:rPr>
                <w:rFonts w:ascii="Cambria Math" w:hAnsi="Cambria Math"/>
              </w:rPr>
              <m:t>C</m:t>
            </m:r>
          </m:sub>
        </m:sSub>
      </m:oMath>
      <w:r w:rsidRPr="00F326E7">
        <w:t xml:space="preserve"> – средняя величина издержек реализации за 5 лет</w:t>
      </w:r>
    </w:p>
    <w:p w14:paraId="76744716" w14:textId="77777777" w:rsidR="00CA2607" w:rsidRPr="00F326E7" w:rsidRDefault="00CA2607" w:rsidP="00FD7109">
      <w:pPr>
        <w:ind w:firstLine="1134"/>
      </w:pPr>
      <w:r w:rsidRPr="00F326E7">
        <w:t xml:space="preserve"> </w:t>
      </w:r>
      <m:oMath>
        <m:sSub>
          <m:sSubPr>
            <m:ctrlPr>
              <w:rPr>
                <w:rFonts w:ascii="Cambria Math" w:hAnsi="Cambria Math"/>
                <w:i/>
              </w:rPr>
            </m:ctrlPr>
          </m:sSubPr>
          <m:e>
            <m:r>
              <w:rPr>
                <w:rFonts w:ascii="Cambria Math" w:hAnsi="Cambria Math"/>
              </w:rPr>
              <m:t>σ</m:t>
            </m:r>
          </m:e>
          <m:sub>
            <m:r>
              <w:rPr>
                <w:rFonts w:ascii="Cambria Math" w:hAnsi="Cambria Math"/>
              </w:rPr>
              <m:t>C</m:t>
            </m:r>
          </m:sub>
        </m:sSub>
      </m:oMath>
      <w:r w:rsidRPr="00F326E7">
        <w:t xml:space="preserve"> – стандартное отклонение издержек реализации за 5 лет</w:t>
      </w:r>
    </w:p>
    <w:p w14:paraId="65D80DE7" w14:textId="77777777" w:rsidR="00CA2607" w:rsidRPr="00F326E7" w:rsidRDefault="00CA2607" w:rsidP="00B16DAD">
      <w:pPr>
        <w:spacing w:before="600"/>
        <w:ind w:firstLine="709"/>
      </w:pPr>
      <w:r w:rsidRPr="00F326E7">
        <w:t xml:space="preserve"> Данная формула имеет довольно простую интерпретацию. Вычисляется коэффициент вариации издержек реализации и вычитается из единицы. Таким образом, в результате получается коэффициент стабильности. </w:t>
      </w:r>
    </w:p>
    <w:p w14:paraId="2C9A3AF3" w14:textId="7B8EA37B" w:rsidR="00CA2607" w:rsidRPr="00F326E7" w:rsidRDefault="00CA2607" w:rsidP="00CA2607">
      <w:pPr>
        <w:ind w:firstLine="709"/>
      </w:pPr>
      <w:r w:rsidRPr="00F326E7">
        <w:t xml:space="preserve">Последним фактором, влияющим на стоимость бренда является ставка капитализации. Разработчики модели предлагают использовать безрисковую ставку. </w:t>
      </w:r>
    </w:p>
    <w:p w14:paraId="33D44290" w14:textId="77777777" w:rsidR="00CA2607" w:rsidRPr="00F326E7" w:rsidRDefault="00CA2607" w:rsidP="00B16DAD">
      <w:pPr>
        <w:spacing w:after="600"/>
        <w:ind w:firstLine="709"/>
      </w:pPr>
      <w:r w:rsidRPr="00F326E7">
        <w:lastRenderedPageBreak/>
        <w:t xml:space="preserve">Таким образом, функция расчета стоимости бренда в соответствии с моделью </w:t>
      </w:r>
      <w:r w:rsidRPr="00F326E7">
        <w:rPr>
          <w:lang w:val="en-US"/>
        </w:rPr>
        <w:t>Hirose</w:t>
      </w:r>
      <w:r w:rsidRPr="00E441CE">
        <w:t xml:space="preserve"> </w:t>
      </w:r>
      <w:r w:rsidRPr="00F326E7">
        <w:t>выглядит следующим образом:</w:t>
      </w:r>
    </w:p>
    <w:p w14:paraId="7475FA3A" w14:textId="04CC70DC" w:rsidR="00214067" w:rsidRPr="00F326E7" w:rsidRDefault="00CA2607" w:rsidP="00B16DAD">
      <w:pPr>
        <w:ind w:firstLine="709"/>
        <w:jc w:val="right"/>
        <w:rPr>
          <w:rFonts w:ascii="Cambria Math" w:hAnsi="Cambria Math"/>
        </w:rPr>
      </w:pPr>
      <m:oMath>
        <m:r>
          <w:rPr>
            <w:rFonts w:ascii="Cambria Math" w:hAnsi="Cambria Math"/>
          </w:rPr>
          <m:t>BV=</m:t>
        </m:r>
        <m:f>
          <m:fPr>
            <m:ctrlPr>
              <w:rPr>
                <w:rFonts w:ascii="Cambria Math" w:hAnsi="Cambria Math"/>
                <w:i/>
              </w:rPr>
            </m:ctrlPr>
          </m:fPr>
          <m:num>
            <m:r>
              <w:rPr>
                <w:rFonts w:ascii="Cambria Math" w:hAnsi="Cambria Math"/>
              </w:rPr>
              <m:t>PD×ED×LD</m:t>
            </m:r>
          </m:num>
          <m:den>
            <m:sSub>
              <m:sSubPr>
                <m:ctrlPr>
                  <w:rPr>
                    <w:rFonts w:ascii="Cambria Math" w:hAnsi="Cambria Math"/>
                    <w:i/>
                  </w:rPr>
                </m:ctrlPr>
              </m:sSubPr>
              <m:e>
                <m:r>
                  <w:rPr>
                    <w:rFonts w:ascii="Cambria Math" w:hAnsi="Cambria Math"/>
                  </w:rPr>
                  <m:t>r</m:t>
                </m:r>
              </m:e>
              <m:sub>
                <m:r>
                  <w:rPr>
                    <w:rFonts w:ascii="Cambria Math" w:hAnsi="Cambria Math"/>
                  </w:rPr>
                  <m:t>rf</m:t>
                </m:r>
              </m:sub>
            </m:sSub>
          </m:den>
        </m:f>
      </m:oMath>
      <w:r w:rsidR="00B16DAD" w:rsidRPr="00F326E7">
        <w:rPr>
          <w:rFonts w:ascii="Cambria Math" w:hAnsi="Cambria Math"/>
          <w:i/>
        </w:rPr>
        <w:t>,</w:t>
      </w:r>
      <w:r w:rsidR="00B16DAD" w:rsidRPr="00F326E7">
        <w:rPr>
          <w:rFonts w:ascii="Cambria Math" w:hAnsi="Cambria Math"/>
        </w:rPr>
        <w:t xml:space="preserve">                                                      (5)</w:t>
      </w:r>
    </w:p>
    <w:p w14:paraId="501010CC" w14:textId="30A86B6D" w:rsidR="00997149" w:rsidRPr="001E4A82" w:rsidRDefault="003E1D75" w:rsidP="00B16DAD">
      <w:pPr>
        <w:spacing w:before="600"/>
        <w:ind w:firstLine="709"/>
      </w:pPr>
      <w:r w:rsidRPr="00F326E7">
        <w:t>Итак, были рассмотрены основные теоретические подходы к оценке бренда, а также одна из теоретических моделей. Теперь п</w:t>
      </w:r>
      <w:r w:rsidR="00997149" w:rsidRPr="00F326E7">
        <w:t>ерейдем к рассмотрению п</w:t>
      </w:r>
      <w:r w:rsidR="006E6244" w:rsidRPr="00F326E7">
        <w:t>рактических методов оценки стоимости бренда.</w:t>
      </w:r>
    </w:p>
    <w:p w14:paraId="4436365A" w14:textId="6ED00158" w:rsidR="00820EC6" w:rsidRPr="00F326E7" w:rsidRDefault="00820EC6" w:rsidP="00820EC6">
      <w:pPr>
        <w:pStyle w:val="2"/>
      </w:pPr>
      <w:bookmarkStart w:id="6" w:name="_Toc231142757"/>
      <w:r w:rsidRPr="00F326E7">
        <w:t>1.3 Практические методы оценки стоимости бренда</w:t>
      </w:r>
      <w:bookmarkEnd w:id="6"/>
    </w:p>
    <w:p w14:paraId="23C00AE3" w14:textId="0A9564A1" w:rsidR="00DD3F98" w:rsidRPr="00F326E7" w:rsidRDefault="00B07FBE" w:rsidP="00B07FBE">
      <w:pPr>
        <w:ind w:firstLine="567"/>
      </w:pPr>
      <w:r w:rsidRPr="00F326E7">
        <w:t xml:space="preserve">Многие компании, занимающиеся оценкой бренда, разрабатывают свои методики оценки стоимости бренда. В основе всех методик лежит один из теоретических подходов. </w:t>
      </w:r>
      <w:r w:rsidR="00DD3F98" w:rsidRPr="00F326E7">
        <w:t xml:space="preserve">На сегодняшний день эталонным методом оценки стоимости бренда является </w:t>
      </w:r>
      <w:r w:rsidR="00DD3F98" w:rsidRPr="00F326E7">
        <w:rPr>
          <w:i/>
        </w:rPr>
        <w:t>метод компании Interbran</w:t>
      </w:r>
      <w:r w:rsidRPr="00F326E7">
        <w:rPr>
          <w:i/>
        </w:rPr>
        <w:t xml:space="preserve">d, </w:t>
      </w:r>
      <w:r w:rsidRPr="00F326E7">
        <w:t>основанный на доходном подходе</w:t>
      </w:r>
      <w:r w:rsidR="00DD3F98" w:rsidRPr="00F326E7">
        <w:t xml:space="preserve">. Компания </w:t>
      </w:r>
      <w:r w:rsidR="00DD3F98" w:rsidRPr="00F326E7">
        <w:rPr>
          <w:lang w:val="en-US"/>
        </w:rPr>
        <w:t>Interbrand</w:t>
      </w:r>
      <w:r w:rsidR="00C438F4" w:rsidRPr="001E4A82">
        <w:t xml:space="preserve"> </w:t>
      </w:r>
      <w:r w:rsidR="00C438F4" w:rsidRPr="00F326E7">
        <w:t>(55)</w:t>
      </w:r>
      <w:r w:rsidR="00DD3F98" w:rsidRPr="001E4A82">
        <w:t xml:space="preserve"> </w:t>
      </w:r>
      <w:r w:rsidR="00DD3F98" w:rsidRPr="00F326E7">
        <w:t>является одной из крупнейших, публикующих рейтинги самых дорогих брендов.</w:t>
      </w:r>
    </w:p>
    <w:p w14:paraId="196E6FD3" w14:textId="24910594" w:rsidR="00DD3F98" w:rsidRPr="00F326E7" w:rsidRDefault="00DD3F98" w:rsidP="00DD3F98">
      <w:pPr>
        <w:ind w:firstLine="567"/>
      </w:pPr>
      <w:r w:rsidRPr="00F326E7">
        <w:t>Для того, что бы попасть в рейтинг у компании не менее трети продаж товаров под брендом должно приходиться на зарубежные страны, минимум на трех континентах</w:t>
      </w:r>
      <w:r w:rsidR="00C438F4" w:rsidRPr="00F326E7">
        <w:t xml:space="preserve"> (50)</w:t>
      </w:r>
      <w:r w:rsidRPr="00F326E7">
        <w:t xml:space="preserve">. Это подчеркивает тот факт, что </w:t>
      </w:r>
      <w:r w:rsidRPr="00F326E7">
        <w:rPr>
          <w:lang w:val="en-US"/>
        </w:rPr>
        <w:t>Interbrand</w:t>
      </w:r>
      <w:r w:rsidRPr="001E4A82">
        <w:t xml:space="preserve"> </w:t>
      </w:r>
      <w:r w:rsidRPr="00F326E7">
        <w:t>делает упор на глобальность брендов. Также это объясняет, почему самые дорогие бренды на локальных рынках не входят в рейтинг самых дорогих на глобальном.</w:t>
      </w:r>
    </w:p>
    <w:p w14:paraId="6EEE6770" w14:textId="77777777" w:rsidR="008E2352" w:rsidRPr="00F326E7" w:rsidRDefault="00DD3F98" w:rsidP="008E2352">
      <w:pPr>
        <w:ind w:firstLine="567"/>
      </w:pPr>
      <w:r w:rsidRPr="00F326E7">
        <w:t xml:space="preserve">Рассмотрим метод оценки стоимости бренда, который использует компания </w:t>
      </w:r>
      <w:r w:rsidRPr="00F326E7">
        <w:rPr>
          <w:lang w:val="en-US"/>
        </w:rPr>
        <w:t>Interbrand</w:t>
      </w:r>
      <w:r w:rsidRPr="00F326E7">
        <w:t xml:space="preserve">. Для оценки стоимости бренда по методу </w:t>
      </w:r>
      <w:r w:rsidRPr="00F326E7">
        <w:rPr>
          <w:lang w:val="en-US"/>
        </w:rPr>
        <w:t>Interbrand</w:t>
      </w:r>
      <w:r w:rsidRPr="00F326E7">
        <w:t xml:space="preserve"> необходимо пройти 5 этапов:</w:t>
      </w:r>
    </w:p>
    <w:p w14:paraId="5DFFE02B" w14:textId="4B032FC5" w:rsidR="00DD3F98" w:rsidRPr="00F326E7" w:rsidRDefault="00DD3F98" w:rsidP="008E2352">
      <w:pPr>
        <w:ind w:firstLine="567"/>
      </w:pPr>
      <w:r w:rsidRPr="00F326E7">
        <w:t>Этап 1. Сегментация</w:t>
      </w:r>
    </w:p>
    <w:p w14:paraId="3C47C084" w14:textId="77777777" w:rsidR="00DD3F98" w:rsidRPr="00F326E7" w:rsidRDefault="00DD3F98" w:rsidP="00DD3F98">
      <w:pPr>
        <w:ind w:firstLine="567"/>
      </w:pPr>
      <w:r w:rsidRPr="00F326E7">
        <w:t xml:space="preserve">В соответствии с представлением </w:t>
      </w:r>
      <w:r w:rsidRPr="00F326E7">
        <w:rPr>
          <w:lang w:val="en-US"/>
        </w:rPr>
        <w:t>Interbrand</w:t>
      </w:r>
      <w:r w:rsidRPr="00F326E7">
        <w:t>, отношение покупателей к бренду и их поведение различается в различных секторах покупателей. Данные сектора выделяются по типу продукции, способу распространения и по другим рыночным факторам.</w:t>
      </w:r>
    </w:p>
    <w:p w14:paraId="27B15B33" w14:textId="77777777" w:rsidR="00DD3F98" w:rsidRPr="00F326E7" w:rsidRDefault="00DD3F98" w:rsidP="00DD3F98">
      <w:pPr>
        <w:ind w:firstLine="567"/>
      </w:pPr>
      <w:r w:rsidRPr="00F326E7">
        <w:lastRenderedPageBreak/>
        <w:t>Этап 2. Финансовый анализ</w:t>
      </w:r>
    </w:p>
    <w:p w14:paraId="5A0485CC" w14:textId="77777777" w:rsidR="00DD3F98" w:rsidRPr="00F326E7" w:rsidRDefault="00DD3F98" w:rsidP="00DD3F98">
      <w:pPr>
        <w:ind w:firstLine="567"/>
      </w:pPr>
      <w:r w:rsidRPr="00F326E7">
        <w:t xml:space="preserve">Чтобы оценить доходы, которые приносит бренд, </w:t>
      </w:r>
      <w:r w:rsidRPr="00F326E7">
        <w:rPr>
          <w:lang w:val="en-US"/>
        </w:rPr>
        <w:t>Interbrand</w:t>
      </w:r>
      <w:r w:rsidRPr="00F326E7">
        <w:t xml:space="preserve"> рассчитывает экономическую добавленную стоимость (</w:t>
      </w:r>
      <w:r w:rsidRPr="00F326E7">
        <w:rPr>
          <w:lang w:val="en-US"/>
        </w:rPr>
        <w:t>EVA</w:t>
      </w:r>
      <w:r w:rsidRPr="00F326E7">
        <w:t xml:space="preserve">), которая показывает, способна ли компания генерировать денежные потоки, которые бы превышали стоимость инвестированного капитала. В подсчете </w:t>
      </w:r>
      <w:r w:rsidRPr="00F326E7">
        <w:rPr>
          <w:lang w:val="en-US"/>
        </w:rPr>
        <w:t>EVA</w:t>
      </w:r>
      <w:r w:rsidRPr="00F326E7">
        <w:t xml:space="preserve"> учитывается прогноз на 5 лет.</w:t>
      </w:r>
    </w:p>
    <w:p w14:paraId="7A8DCDE1" w14:textId="77777777" w:rsidR="00DD3F98" w:rsidRPr="00F326E7" w:rsidRDefault="00DD3F98" w:rsidP="00DD3F98">
      <w:pPr>
        <w:ind w:firstLine="567"/>
      </w:pPr>
      <w:r w:rsidRPr="00F326E7">
        <w:t>Этап 3. Анализ спроса или Индекс Роли Бренда (</w:t>
      </w:r>
      <w:r w:rsidRPr="00F326E7">
        <w:rPr>
          <w:lang w:val="en-US"/>
        </w:rPr>
        <w:t>Role</w:t>
      </w:r>
      <w:r w:rsidRPr="00F326E7">
        <w:t xml:space="preserve"> </w:t>
      </w:r>
      <w:r w:rsidRPr="00F326E7">
        <w:rPr>
          <w:lang w:val="en-US"/>
        </w:rPr>
        <w:t>of</w:t>
      </w:r>
      <w:r w:rsidRPr="00F326E7">
        <w:t xml:space="preserve"> </w:t>
      </w:r>
      <w:r w:rsidRPr="00F326E7">
        <w:rPr>
          <w:lang w:val="en-US"/>
        </w:rPr>
        <w:t>Brand</w:t>
      </w:r>
      <w:r w:rsidRPr="00F326E7">
        <w:t xml:space="preserve"> </w:t>
      </w:r>
      <w:r w:rsidRPr="00F326E7">
        <w:rPr>
          <w:lang w:val="en-US"/>
        </w:rPr>
        <w:t>Index</w:t>
      </w:r>
      <w:r w:rsidRPr="00F326E7">
        <w:t xml:space="preserve">, </w:t>
      </w:r>
      <w:r w:rsidRPr="00F326E7">
        <w:rPr>
          <w:lang w:val="en-US"/>
        </w:rPr>
        <w:t>RBI</w:t>
      </w:r>
      <w:r w:rsidRPr="00F326E7">
        <w:t>)</w:t>
      </w:r>
    </w:p>
    <w:p w14:paraId="2D202AB9" w14:textId="458E66C2" w:rsidR="00DD3F98" w:rsidRPr="00F326E7" w:rsidRDefault="00DD3F98" w:rsidP="00DD3F98">
      <w:pPr>
        <w:ind w:firstLine="567"/>
      </w:pPr>
      <w:r w:rsidRPr="00F326E7">
        <w:rPr>
          <w:lang w:val="en-US"/>
        </w:rPr>
        <w:t>RBI</w:t>
      </w:r>
      <w:r w:rsidRPr="00F326E7">
        <w:t xml:space="preserve"> измеряет насколько бренд влияет на решение покупателей совершить покупку. В результате подсчета индекса, определяется доля денежных потоков, относящихся к доходам от нематериальных активов (</w:t>
      </w:r>
      <w:r w:rsidRPr="00F326E7">
        <w:rPr>
          <w:lang w:val="en-US"/>
        </w:rPr>
        <w:t>Interbrand</w:t>
      </w:r>
      <w:r w:rsidRPr="00F326E7">
        <w:t>).</w:t>
      </w:r>
    </w:p>
    <w:p w14:paraId="4613C9F5" w14:textId="61E3AEDF" w:rsidR="00DD3F98" w:rsidRPr="00F326E7" w:rsidRDefault="00DD3F98" w:rsidP="00693012">
      <w:pPr>
        <w:ind w:firstLine="567"/>
      </w:pPr>
      <w:r w:rsidRPr="00F326E7">
        <w:rPr>
          <w:lang w:val="en-US"/>
        </w:rPr>
        <w:t>RBI</w:t>
      </w:r>
      <w:r w:rsidRPr="00F326E7">
        <w:t xml:space="preserve"> рассчитывается в три шага</w:t>
      </w:r>
      <w:r w:rsidR="00091956" w:rsidRPr="00F326E7">
        <w:t xml:space="preserve"> (Пример представлен на рис. 3)</w:t>
      </w:r>
      <w:r w:rsidRPr="00F326E7">
        <w:t>:</w:t>
      </w:r>
    </w:p>
    <w:p w14:paraId="0037922D" w14:textId="77777777" w:rsidR="00DD3F98" w:rsidRPr="00F326E7" w:rsidRDefault="00DD3F98" w:rsidP="00745C2A">
      <w:pPr>
        <w:numPr>
          <w:ilvl w:val="0"/>
          <w:numId w:val="9"/>
        </w:numPr>
        <w:ind w:left="1134" w:hanging="425"/>
      </w:pPr>
      <w:r w:rsidRPr="00F326E7">
        <w:t>Определение факторов, влияющих на решение покупателей о покупке товара/услуги того или иного бренда.</w:t>
      </w:r>
    </w:p>
    <w:p w14:paraId="6EEF777A" w14:textId="77777777" w:rsidR="00DD3F98" w:rsidRPr="00F326E7" w:rsidRDefault="00DD3F98" w:rsidP="00745C2A">
      <w:pPr>
        <w:numPr>
          <w:ilvl w:val="0"/>
          <w:numId w:val="9"/>
        </w:numPr>
        <w:ind w:left="1134" w:hanging="425"/>
      </w:pPr>
      <w:r w:rsidRPr="00F326E7">
        <w:t>Определение относительного влияния каждого из факторов.</w:t>
      </w:r>
    </w:p>
    <w:p w14:paraId="73C766D3" w14:textId="77777777" w:rsidR="00DD3F98" w:rsidRPr="00F326E7" w:rsidRDefault="00DD3F98" w:rsidP="00745C2A">
      <w:pPr>
        <w:numPr>
          <w:ilvl w:val="0"/>
          <w:numId w:val="9"/>
        </w:numPr>
        <w:ind w:left="1134" w:hanging="425"/>
      </w:pPr>
      <w:r w:rsidRPr="00F326E7">
        <w:t>Определение роли бренда в каждом из факторов.</w:t>
      </w:r>
    </w:p>
    <w:p w14:paraId="3A6CE06B" w14:textId="77777777" w:rsidR="007D2406" w:rsidRPr="00F326E7" w:rsidRDefault="00DD3F98" w:rsidP="007D2406">
      <w:pPr>
        <w:ind w:firstLine="0"/>
        <w:jc w:val="center"/>
        <w:rPr>
          <w:b/>
          <w:bCs/>
          <w:sz w:val="20"/>
          <w:szCs w:val="20"/>
        </w:rPr>
      </w:pPr>
      <w:r w:rsidRPr="00F326E7">
        <w:rPr>
          <w:noProof/>
          <w:lang w:eastAsia="ru-RU"/>
        </w:rPr>
        <w:drawing>
          <wp:inline distT="0" distB="0" distL="0" distR="0" wp14:anchorId="096B4F41" wp14:editId="6ED69930">
            <wp:extent cx="5254202" cy="2515023"/>
            <wp:effectExtent l="0" t="0" r="29210" b="2540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5E3A34" w14:textId="2DA9A997" w:rsidR="00DD3F98" w:rsidRPr="004E7D37" w:rsidRDefault="00DD3F98" w:rsidP="00C57247">
      <w:pPr>
        <w:ind w:firstLine="709"/>
        <w:jc w:val="center"/>
        <w:rPr>
          <w:sz w:val="40"/>
        </w:rPr>
      </w:pPr>
      <w:r w:rsidRPr="00F326E7">
        <w:rPr>
          <w:bCs/>
          <w:szCs w:val="20"/>
        </w:rPr>
        <w:t xml:space="preserve">Рис. </w:t>
      </w:r>
      <w:r w:rsidRPr="00F326E7">
        <w:rPr>
          <w:bCs/>
          <w:szCs w:val="20"/>
        </w:rPr>
        <w:fldChar w:fldCharType="begin"/>
      </w:r>
      <w:r w:rsidRPr="00F326E7">
        <w:rPr>
          <w:bCs/>
          <w:szCs w:val="20"/>
        </w:rPr>
        <w:instrText xml:space="preserve"> SEQ Рисунок \* ARABIC </w:instrText>
      </w:r>
      <w:r w:rsidRPr="00F326E7">
        <w:rPr>
          <w:bCs/>
          <w:szCs w:val="20"/>
        </w:rPr>
        <w:fldChar w:fldCharType="separate"/>
      </w:r>
      <w:r w:rsidR="00E441CE">
        <w:rPr>
          <w:bCs/>
          <w:noProof/>
          <w:szCs w:val="20"/>
        </w:rPr>
        <w:t>3</w:t>
      </w:r>
      <w:r w:rsidRPr="00F326E7">
        <w:rPr>
          <w:bCs/>
          <w:szCs w:val="20"/>
        </w:rPr>
        <w:fldChar w:fldCharType="end"/>
      </w:r>
      <w:r w:rsidRPr="00F326E7">
        <w:rPr>
          <w:bCs/>
          <w:szCs w:val="20"/>
        </w:rPr>
        <w:t>. Анализ</w:t>
      </w:r>
      <w:r w:rsidRPr="004E7D37">
        <w:rPr>
          <w:bCs/>
          <w:szCs w:val="20"/>
        </w:rPr>
        <w:t xml:space="preserve"> </w:t>
      </w:r>
      <w:r w:rsidRPr="00F326E7">
        <w:rPr>
          <w:bCs/>
          <w:szCs w:val="20"/>
        </w:rPr>
        <w:t>роли</w:t>
      </w:r>
      <w:r w:rsidRPr="004E7D37">
        <w:rPr>
          <w:bCs/>
          <w:szCs w:val="20"/>
        </w:rPr>
        <w:t xml:space="preserve"> </w:t>
      </w:r>
      <w:r w:rsidRPr="00F326E7">
        <w:rPr>
          <w:bCs/>
          <w:szCs w:val="20"/>
        </w:rPr>
        <w:t>бренда</w:t>
      </w:r>
      <w:r w:rsidR="00C57247" w:rsidRPr="00F326E7">
        <w:rPr>
          <w:bCs/>
          <w:szCs w:val="20"/>
        </w:rPr>
        <w:t xml:space="preserve"> (</w:t>
      </w:r>
      <w:r w:rsidR="00C438F4" w:rsidRPr="004E7D37">
        <w:rPr>
          <w:bCs/>
          <w:szCs w:val="20"/>
        </w:rPr>
        <w:t>31,</w:t>
      </w:r>
      <w:r w:rsidR="00C57247" w:rsidRPr="004E7D37">
        <w:rPr>
          <w:bCs/>
          <w:szCs w:val="20"/>
        </w:rPr>
        <w:t xml:space="preserve"> </w:t>
      </w:r>
      <w:r w:rsidR="00C57247" w:rsidRPr="00F326E7">
        <w:rPr>
          <w:bCs/>
          <w:szCs w:val="20"/>
          <w:lang w:val="en-US"/>
        </w:rPr>
        <w:t>p</w:t>
      </w:r>
      <w:r w:rsidR="00C57247" w:rsidRPr="004E7D37">
        <w:rPr>
          <w:bCs/>
          <w:szCs w:val="20"/>
        </w:rPr>
        <w:t>. 84</w:t>
      </w:r>
      <w:r w:rsidR="00C57247" w:rsidRPr="00F326E7">
        <w:rPr>
          <w:bCs/>
          <w:szCs w:val="20"/>
        </w:rPr>
        <w:t>)</w:t>
      </w:r>
    </w:p>
    <w:p w14:paraId="2CC1F398" w14:textId="77777777" w:rsidR="00DD3F98" w:rsidRPr="00F326E7" w:rsidRDefault="00DD3F98" w:rsidP="00C201E5">
      <w:pPr>
        <w:spacing w:before="600"/>
        <w:ind w:firstLine="567"/>
      </w:pPr>
      <w:r w:rsidRPr="00F326E7">
        <w:t>Этап 4. Анализ силы бренда и определение ставки дисконтирования</w:t>
      </w:r>
    </w:p>
    <w:p w14:paraId="27AADE05" w14:textId="774FEBFE" w:rsidR="00DD3F98" w:rsidRPr="00F326E7" w:rsidRDefault="00DD3F98" w:rsidP="00DD3F98">
      <w:pPr>
        <w:ind w:firstLine="567"/>
      </w:pPr>
      <w:r w:rsidRPr="00F326E7">
        <w:t>Сила бренда оценивается в сравнении с силой бренда конкурентов. Ее анализ осуществляется на основе семи ф</w:t>
      </w:r>
      <w:r w:rsidR="00091956" w:rsidRPr="00F326E7">
        <w:t>акторов, представленных в таблице 2</w:t>
      </w:r>
      <w:r w:rsidRPr="00F326E7">
        <w:t>. Максимальная оценка 100 баллов.</w:t>
      </w:r>
    </w:p>
    <w:p w14:paraId="26460149" w14:textId="080FAA82" w:rsidR="00617960" w:rsidRPr="00F326E7" w:rsidRDefault="00617960" w:rsidP="00840456">
      <w:pPr>
        <w:pStyle w:val="af"/>
        <w:keepNext/>
        <w:spacing w:before="600" w:after="240"/>
        <w:jc w:val="right"/>
        <w:rPr>
          <w:rFonts w:ascii="Times New Roman" w:hAnsi="Times New Roman"/>
          <w:b w:val="0"/>
          <w:sz w:val="28"/>
          <w:lang w:val="en-US"/>
        </w:rPr>
      </w:pPr>
      <w:r w:rsidRPr="00F326E7">
        <w:rPr>
          <w:rFonts w:ascii="Times New Roman" w:hAnsi="Times New Roman"/>
          <w:b w:val="0"/>
          <w:sz w:val="28"/>
        </w:rPr>
        <w:lastRenderedPageBreak/>
        <w:t>Таблица 2</w:t>
      </w:r>
      <w:r w:rsidR="00DD3F98" w:rsidRPr="00F326E7">
        <w:rPr>
          <w:rFonts w:ascii="Times New Roman" w:hAnsi="Times New Roman"/>
          <w:b w:val="0"/>
          <w:sz w:val="28"/>
        </w:rPr>
        <w:t xml:space="preserve"> </w:t>
      </w:r>
    </w:p>
    <w:p w14:paraId="61142A73" w14:textId="559A4BDC" w:rsidR="00DD3F98" w:rsidRPr="00F326E7" w:rsidRDefault="00DD3F98" w:rsidP="00840456">
      <w:pPr>
        <w:pStyle w:val="af"/>
        <w:keepNext/>
        <w:spacing w:after="0" w:line="360" w:lineRule="auto"/>
        <w:jc w:val="center"/>
        <w:rPr>
          <w:rFonts w:ascii="Times New Roman" w:hAnsi="Times New Roman"/>
          <w:b w:val="0"/>
          <w:sz w:val="28"/>
          <w:vertAlign w:val="superscript"/>
        </w:rPr>
      </w:pPr>
      <w:r w:rsidRPr="00F326E7">
        <w:rPr>
          <w:rFonts w:ascii="Times New Roman" w:hAnsi="Times New Roman"/>
          <w:b w:val="0"/>
          <w:sz w:val="28"/>
        </w:rPr>
        <w:t>Факторы, влияющие на силу бренда</w:t>
      </w:r>
      <w:r w:rsidR="00840456" w:rsidRPr="00F326E7">
        <w:rPr>
          <w:rFonts w:ascii="Times New Roman" w:hAnsi="Times New Roman"/>
          <w:b w:val="0"/>
          <w:sz w:val="28"/>
          <w:vertAlign w:val="superscript"/>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4799"/>
        <w:gridCol w:w="2126"/>
      </w:tblGrid>
      <w:tr w:rsidR="00815FBA" w:rsidRPr="00F326E7" w14:paraId="6DE9307D" w14:textId="77777777" w:rsidTr="006E6244">
        <w:trPr>
          <w:tblHeader/>
        </w:trPr>
        <w:tc>
          <w:tcPr>
            <w:tcW w:w="2714" w:type="dxa"/>
            <w:vAlign w:val="center"/>
          </w:tcPr>
          <w:p w14:paraId="2A9F7247" w14:textId="325A739C" w:rsidR="00815FBA" w:rsidRPr="00F326E7" w:rsidRDefault="00815FBA" w:rsidP="00815FBA">
            <w:pPr>
              <w:spacing w:line="240" w:lineRule="auto"/>
              <w:ind w:firstLine="0"/>
              <w:jc w:val="center"/>
              <w:rPr>
                <w:sz w:val="24"/>
              </w:rPr>
            </w:pPr>
            <w:r w:rsidRPr="00F326E7">
              <w:rPr>
                <w:sz w:val="24"/>
              </w:rPr>
              <w:t>Фактор</w:t>
            </w:r>
          </w:p>
        </w:tc>
        <w:tc>
          <w:tcPr>
            <w:tcW w:w="4799" w:type="dxa"/>
            <w:vAlign w:val="center"/>
          </w:tcPr>
          <w:p w14:paraId="41EFD56D" w14:textId="5311F320" w:rsidR="00815FBA" w:rsidRPr="00F326E7" w:rsidRDefault="00815FBA" w:rsidP="00815FBA">
            <w:pPr>
              <w:spacing w:line="240" w:lineRule="auto"/>
              <w:ind w:firstLine="0"/>
              <w:jc w:val="center"/>
              <w:rPr>
                <w:sz w:val="24"/>
              </w:rPr>
            </w:pPr>
            <w:r w:rsidRPr="00F326E7">
              <w:rPr>
                <w:sz w:val="24"/>
              </w:rPr>
              <w:t>Критерии оценки</w:t>
            </w:r>
          </w:p>
        </w:tc>
        <w:tc>
          <w:tcPr>
            <w:tcW w:w="2126" w:type="dxa"/>
            <w:vAlign w:val="center"/>
          </w:tcPr>
          <w:p w14:paraId="28DB82F4" w14:textId="72A8E917" w:rsidR="00815FBA" w:rsidRPr="00F326E7" w:rsidRDefault="00815FBA" w:rsidP="00815FBA">
            <w:pPr>
              <w:spacing w:line="240" w:lineRule="auto"/>
              <w:ind w:firstLine="0"/>
              <w:jc w:val="center"/>
              <w:rPr>
                <w:sz w:val="24"/>
              </w:rPr>
            </w:pPr>
            <w:r w:rsidRPr="00F326E7">
              <w:rPr>
                <w:sz w:val="24"/>
              </w:rPr>
              <w:t>Максимальный балл</w:t>
            </w:r>
          </w:p>
        </w:tc>
      </w:tr>
      <w:tr w:rsidR="00815FBA" w:rsidRPr="00F326E7" w14:paraId="5685C02D" w14:textId="77777777" w:rsidTr="006E6244">
        <w:tc>
          <w:tcPr>
            <w:tcW w:w="2714" w:type="dxa"/>
          </w:tcPr>
          <w:p w14:paraId="25F6294B" w14:textId="550308B9" w:rsidR="00815FBA" w:rsidRPr="00F326E7" w:rsidRDefault="00815FBA" w:rsidP="00815FBA">
            <w:pPr>
              <w:spacing w:line="240" w:lineRule="auto"/>
              <w:ind w:firstLine="0"/>
              <w:rPr>
                <w:sz w:val="24"/>
              </w:rPr>
            </w:pPr>
            <w:r w:rsidRPr="00F326E7">
              <w:rPr>
                <w:sz w:val="24"/>
              </w:rPr>
              <w:t>Конкурентоспособность</w:t>
            </w:r>
          </w:p>
        </w:tc>
        <w:tc>
          <w:tcPr>
            <w:tcW w:w="4799" w:type="dxa"/>
          </w:tcPr>
          <w:p w14:paraId="6F9ADBB7" w14:textId="5F007F3B" w:rsidR="00815FBA" w:rsidRPr="00F326E7" w:rsidRDefault="00815FBA" w:rsidP="00815FBA">
            <w:pPr>
              <w:spacing w:line="240" w:lineRule="auto"/>
              <w:ind w:firstLine="0"/>
              <w:rPr>
                <w:sz w:val="24"/>
              </w:rPr>
            </w:pPr>
            <w:r w:rsidRPr="00F326E7">
              <w:rPr>
                <w:sz w:val="24"/>
              </w:rPr>
              <w:t>Доля рынка, позиция на рынке, сегмент рынка, осведомленность о бренде</w:t>
            </w:r>
          </w:p>
        </w:tc>
        <w:tc>
          <w:tcPr>
            <w:tcW w:w="2126" w:type="dxa"/>
          </w:tcPr>
          <w:p w14:paraId="22EBE189" w14:textId="66378EB8" w:rsidR="00815FBA" w:rsidRPr="00F326E7" w:rsidRDefault="00815FBA" w:rsidP="00815FBA">
            <w:pPr>
              <w:spacing w:line="240" w:lineRule="auto"/>
              <w:ind w:firstLine="0"/>
              <w:rPr>
                <w:sz w:val="24"/>
              </w:rPr>
            </w:pPr>
            <w:r w:rsidRPr="00F326E7">
              <w:rPr>
                <w:sz w:val="24"/>
              </w:rPr>
              <w:t>25</w:t>
            </w:r>
          </w:p>
        </w:tc>
      </w:tr>
      <w:tr w:rsidR="00815FBA" w:rsidRPr="00F326E7" w14:paraId="0A4195E9" w14:textId="77777777" w:rsidTr="006E6244">
        <w:tc>
          <w:tcPr>
            <w:tcW w:w="2714" w:type="dxa"/>
          </w:tcPr>
          <w:p w14:paraId="642A5B08" w14:textId="7072744D" w:rsidR="00815FBA" w:rsidRPr="00F326E7" w:rsidRDefault="00815FBA" w:rsidP="00815FBA">
            <w:pPr>
              <w:spacing w:line="240" w:lineRule="auto"/>
              <w:ind w:firstLine="0"/>
              <w:rPr>
                <w:sz w:val="24"/>
              </w:rPr>
            </w:pPr>
            <w:r w:rsidRPr="00F326E7">
              <w:rPr>
                <w:sz w:val="24"/>
              </w:rPr>
              <w:t>Стабильность</w:t>
            </w:r>
          </w:p>
        </w:tc>
        <w:tc>
          <w:tcPr>
            <w:tcW w:w="4799" w:type="dxa"/>
          </w:tcPr>
          <w:p w14:paraId="47F33632" w14:textId="311DF205" w:rsidR="00815FBA" w:rsidRPr="00F326E7" w:rsidRDefault="00815FBA" w:rsidP="00815FBA">
            <w:pPr>
              <w:spacing w:line="240" w:lineRule="auto"/>
              <w:ind w:firstLine="0"/>
              <w:rPr>
                <w:sz w:val="24"/>
              </w:rPr>
            </w:pPr>
            <w:r w:rsidRPr="00F326E7">
              <w:rPr>
                <w:sz w:val="24"/>
              </w:rPr>
              <w:t>История, текущее положение, удовлетворение, лояльность потребителей</w:t>
            </w:r>
          </w:p>
        </w:tc>
        <w:tc>
          <w:tcPr>
            <w:tcW w:w="2126" w:type="dxa"/>
          </w:tcPr>
          <w:p w14:paraId="5872F268" w14:textId="7C6B05AD" w:rsidR="00815FBA" w:rsidRPr="00F326E7" w:rsidRDefault="00815FBA" w:rsidP="00815FBA">
            <w:pPr>
              <w:spacing w:line="240" w:lineRule="auto"/>
              <w:ind w:firstLine="0"/>
              <w:rPr>
                <w:sz w:val="24"/>
              </w:rPr>
            </w:pPr>
            <w:r w:rsidRPr="00F326E7">
              <w:rPr>
                <w:sz w:val="24"/>
              </w:rPr>
              <w:t>15</w:t>
            </w:r>
          </w:p>
        </w:tc>
      </w:tr>
      <w:tr w:rsidR="00815FBA" w:rsidRPr="00F326E7" w14:paraId="2BD83E2E" w14:textId="77777777" w:rsidTr="006E6244">
        <w:tc>
          <w:tcPr>
            <w:tcW w:w="2714" w:type="dxa"/>
          </w:tcPr>
          <w:p w14:paraId="1120C7E4" w14:textId="71E498AB" w:rsidR="00815FBA" w:rsidRPr="00F326E7" w:rsidRDefault="00815FBA" w:rsidP="00815FBA">
            <w:pPr>
              <w:spacing w:line="240" w:lineRule="auto"/>
              <w:ind w:firstLine="0"/>
              <w:rPr>
                <w:sz w:val="24"/>
              </w:rPr>
            </w:pPr>
            <w:r w:rsidRPr="00F326E7">
              <w:rPr>
                <w:sz w:val="24"/>
              </w:rPr>
              <w:t>Рынок</w:t>
            </w:r>
          </w:p>
        </w:tc>
        <w:tc>
          <w:tcPr>
            <w:tcW w:w="4799" w:type="dxa"/>
          </w:tcPr>
          <w:p w14:paraId="31A12ACE" w14:textId="2D641C6E" w:rsidR="00815FBA" w:rsidRPr="00F326E7" w:rsidRDefault="00815FBA" w:rsidP="00815FBA">
            <w:pPr>
              <w:spacing w:line="240" w:lineRule="auto"/>
              <w:ind w:firstLine="0"/>
              <w:rPr>
                <w:sz w:val="24"/>
              </w:rPr>
            </w:pPr>
            <w:r w:rsidRPr="00F326E7">
              <w:rPr>
                <w:sz w:val="24"/>
              </w:rPr>
              <w:t>Рыночная структура (концентрация), рыночный рост, объем рынка, объем продаж</w:t>
            </w:r>
          </w:p>
        </w:tc>
        <w:tc>
          <w:tcPr>
            <w:tcW w:w="2126" w:type="dxa"/>
          </w:tcPr>
          <w:p w14:paraId="0EF3E46D" w14:textId="30C5C013" w:rsidR="00815FBA" w:rsidRPr="00F326E7" w:rsidRDefault="00815FBA" w:rsidP="00815FBA">
            <w:pPr>
              <w:spacing w:line="240" w:lineRule="auto"/>
              <w:ind w:firstLine="0"/>
              <w:rPr>
                <w:sz w:val="24"/>
              </w:rPr>
            </w:pPr>
            <w:r w:rsidRPr="00F326E7">
              <w:rPr>
                <w:sz w:val="24"/>
              </w:rPr>
              <w:t>10</w:t>
            </w:r>
          </w:p>
        </w:tc>
      </w:tr>
      <w:tr w:rsidR="00815FBA" w:rsidRPr="00F326E7" w14:paraId="549F826F" w14:textId="77777777" w:rsidTr="006E6244">
        <w:tc>
          <w:tcPr>
            <w:tcW w:w="2714" w:type="dxa"/>
          </w:tcPr>
          <w:p w14:paraId="21D63CC2" w14:textId="69C1CB22" w:rsidR="00815FBA" w:rsidRPr="00F326E7" w:rsidRDefault="00815FBA" w:rsidP="00815FBA">
            <w:pPr>
              <w:spacing w:line="240" w:lineRule="auto"/>
              <w:ind w:firstLine="0"/>
              <w:rPr>
                <w:sz w:val="24"/>
              </w:rPr>
            </w:pPr>
            <w:r w:rsidRPr="00F326E7">
              <w:rPr>
                <w:sz w:val="24"/>
              </w:rPr>
              <w:t>Международный имидж</w:t>
            </w:r>
          </w:p>
        </w:tc>
        <w:tc>
          <w:tcPr>
            <w:tcW w:w="4799" w:type="dxa"/>
          </w:tcPr>
          <w:p w14:paraId="32E5B458" w14:textId="74A37176" w:rsidR="00815FBA" w:rsidRPr="00F326E7" w:rsidRDefault="00815FBA" w:rsidP="00815FBA">
            <w:pPr>
              <w:spacing w:line="240" w:lineRule="auto"/>
              <w:ind w:firstLine="0"/>
              <w:rPr>
                <w:sz w:val="24"/>
              </w:rPr>
            </w:pPr>
            <w:r w:rsidRPr="00F326E7">
              <w:rPr>
                <w:sz w:val="24"/>
              </w:rPr>
              <w:t>Присутствие на зарубежных рынках, история экспорта</w:t>
            </w:r>
          </w:p>
        </w:tc>
        <w:tc>
          <w:tcPr>
            <w:tcW w:w="2126" w:type="dxa"/>
          </w:tcPr>
          <w:p w14:paraId="314473F4" w14:textId="2D66670E" w:rsidR="00815FBA" w:rsidRPr="00F326E7" w:rsidRDefault="00815FBA" w:rsidP="00815FBA">
            <w:pPr>
              <w:spacing w:line="240" w:lineRule="auto"/>
              <w:ind w:firstLine="0"/>
              <w:rPr>
                <w:sz w:val="24"/>
              </w:rPr>
            </w:pPr>
            <w:r w:rsidRPr="00F326E7">
              <w:rPr>
                <w:sz w:val="24"/>
              </w:rPr>
              <w:t>25</w:t>
            </w:r>
          </w:p>
        </w:tc>
      </w:tr>
      <w:tr w:rsidR="00815FBA" w:rsidRPr="00F326E7" w14:paraId="1BF57415" w14:textId="77777777" w:rsidTr="006E6244">
        <w:tc>
          <w:tcPr>
            <w:tcW w:w="2714" w:type="dxa"/>
          </w:tcPr>
          <w:p w14:paraId="065BC946" w14:textId="4A9AD0A9" w:rsidR="00815FBA" w:rsidRPr="00F326E7" w:rsidRDefault="00815FBA" w:rsidP="00815FBA">
            <w:pPr>
              <w:spacing w:line="240" w:lineRule="auto"/>
              <w:ind w:firstLine="0"/>
              <w:rPr>
                <w:sz w:val="24"/>
              </w:rPr>
            </w:pPr>
            <w:r w:rsidRPr="00F326E7">
              <w:rPr>
                <w:sz w:val="24"/>
              </w:rPr>
              <w:t>Тренд</w:t>
            </w:r>
          </w:p>
        </w:tc>
        <w:tc>
          <w:tcPr>
            <w:tcW w:w="4799" w:type="dxa"/>
          </w:tcPr>
          <w:p w14:paraId="0A4539F5" w14:textId="3D44C357" w:rsidR="00815FBA" w:rsidRPr="00F326E7" w:rsidRDefault="00815FBA" w:rsidP="00815FBA">
            <w:pPr>
              <w:spacing w:line="240" w:lineRule="auto"/>
              <w:ind w:firstLine="0"/>
              <w:rPr>
                <w:sz w:val="24"/>
              </w:rPr>
            </w:pPr>
            <w:r w:rsidRPr="00F326E7">
              <w:rPr>
                <w:sz w:val="24"/>
              </w:rPr>
              <w:t>Привлекательность, восприятие</w:t>
            </w:r>
          </w:p>
        </w:tc>
        <w:tc>
          <w:tcPr>
            <w:tcW w:w="2126" w:type="dxa"/>
          </w:tcPr>
          <w:p w14:paraId="1CCD0FF9" w14:textId="1DFE914A" w:rsidR="00815FBA" w:rsidRPr="00F326E7" w:rsidRDefault="00815FBA" w:rsidP="00815FBA">
            <w:pPr>
              <w:spacing w:line="240" w:lineRule="auto"/>
              <w:ind w:firstLine="0"/>
              <w:rPr>
                <w:sz w:val="24"/>
              </w:rPr>
            </w:pPr>
            <w:r w:rsidRPr="00F326E7">
              <w:rPr>
                <w:sz w:val="24"/>
              </w:rPr>
              <w:t>10</w:t>
            </w:r>
          </w:p>
        </w:tc>
      </w:tr>
      <w:tr w:rsidR="00815FBA" w:rsidRPr="00F326E7" w14:paraId="36D212AA" w14:textId="77777777" w:rsidTr="006E6244">
        <w:tc>
          <w:tcPr>
            <w:tcW w:w="2714" w:type="dxa"/>
          </w:tcPr>
          <w:p w14:paraId="32731709" w14:textId="3043C028" w:rsidR="00815FBA" w:rsidRPr="00F326E7" w:rsidRDefault="00815FBA" w:rsidP="00815FBA">
            <w:pPr>
              <w:spacing w:line="240" w:lineRule="auto"/>
              <w:ind w:firstLine="0"/>
              <w:rPr>
                <w:sz w:val="24"/>
              </w:rPr>
            </w:pPr>
            <w:r w:rsidRPr="00F326E7">
              <w:rPr>
                <w:sz w:val="24"/>
              </w:rPr>
              <w:t>Поддержка</w:t>
            </w:r>
          </w:p>
        </w:tc>
        <w:tc>
          <w:tcPr>
            <w:tcW w:w="4799" w:type="dxa"/>
          </w:tcPr>
          <w:p w14:paraId="044770BE" w14:textId="23C1A067" w:rsidR="00815FBA" w:rsidRPr="00F326E7" w:rsidRDefault="00815FBA" w:rsidP="00815FBA">
            <w:pPr>
              <w:spacing w:line="240" w:lineRule="auto"/>
              <w:ind w:firstLine="0"/>
              <w:rPr>
                <w:sz w:val="24"/>
              </w:rPr>
            </w:pPr>
            <w:r w:rsidRPr="00F326E7">
              <w:rPr>
                <w:sz w:val="24"/>
              </w:rPr>
              <w:t>Качество, постоянство/согласованность, доля рекламы, индивидуальность</w:t>
            </w:r>
          </w:p>
        </w:tc>
        <w:tc>
          <w:tcPr>
            <w:tcW w:w="2126" w:type="dxa"/>
          </w:tcPr>
          <w:p w14:paraId="43BCCC8A" w14:textId="4A1877F5" w:rsidR="00815FBA" w:rsidRPr="00F326E7" w:rsidRDefault="00815FBA" w:rsidP="00815FBA">
            <w:pPr>
              <w:spacing w:line="240" w:lineRule="auto"/>
              <w:ind w:firstLine="0"/>
              <w:rPr>
                <w:sz w:val="24"/>
              </w:rPr>
            </w:pPr>
            <w:r w:rsidRPr="00F326E7">
              <w:rPr>
                <w:sz w:val="24"/>
              </w:rPr>
              <w:t>10</w:t>
            </w:r>
          </w:p>
        </w:tc>
      </w:tr>
      <w:tr w:rsidR="00815FBA" w:rsidRPr="00F326E7" w14:paraId="7C6EE348" w14:textId="77777777" w:rsidTr="006E6244">
        <w:tc>
          <w:tcPr>
            <w:tcW w:w="2714" w:type="dxa"/>
          </w:tcPr>
          <w:p w14:paraId="3422CEE9" w14:textId="322F936D" w:rsidR="00815FBA" w:rsidRPr="00F326E7" w:rsidRDefault="00815FBA" w:rsidP="00815FBA">
            <w:pPr>
              <w:spacing w:line="240" w:lineRule="auto"/>
              <w:ind w:firstLine="0"/>
              <w:rPr>
                <w:sz w:val="24"/>
              </w:rPr>
            </w:pPr>
            <w:r w:rsidRPr="00F326E7">
              <w:rPr>
                <w:sz w:val="24"/>
              </w:rPr>
              <w:t>Защита</w:t>
            </w:r>
          </w:p>
        </w:tc>
        <w:tc>
          <w:tcPr>
            <w:tcW w:w="4799" w:type="dxa"/>
          </w:tcPr>
          <w:p w14:paraId="3668A19A" w14:textId="0B4EB230" w:rsidR="00815FBA" w:rsidRPr="00F326E7" w:rsidRDefault="00815FBA" w:rsidP="00815FBA">
            <w:pPr>
              <w:spacing w:line="240" w:lineRule="auto"/>
              <w:ind w:firstLine="0"/>
              <w:rPr>
                <w:sz w:val="24"/>
              </w:rPr>
            </w:pPr>
            <w:r w:rsidRPr="00F326E7">
              <w:rPr>
                <w:sz w:val="24"/>
              </w:rPr>
              <w:t>Дата регистрации, правовое обеспечение, мониторинг</w:t>
            </w:r>
          </w:p>
        </w:tc>
        <w:tc>
          <w:tcPr>
            <w:tcW w:w="2126" w:type="dxa"/>
          </w:tcPr>
          <w:p w14:paraId="670C6C6E" w14:textId="27BED510" w:rsidR="00815FBA" w:rsidRPr="00F326E7" w:rsidRDefault="00815FBA" w:rsidP="00815FBA">
            <w:pPr>
              <w:spacing w:line="240" w:lineRule="auto"/>
              <w:ind w:firstLine="0"/>
              <w:rPr>
                <w:sz w:val="24"/>
              </w:rPr>
            </w:pPr>
            <w:r w:rsidRPr="00F326E7">
              <w:rPr>
                <w:sz w:val="24"/>
              </w:rPr>
              <w:t>5</w:t>
            </w:r>
          </w:p>
        </w:tc>
      </w:tr>
    </w:tbl>
    <w:p w14:paraId="02EC6F97" w14:textId="4771FEF1" w:rsidR="00B07FBE" w:rsidRPr="00F326E7" w:rsidRDefault="00840456" w:rsidP="003622AF">
      <w:pPr>
        <w:spacing w:after="600" w:line="240" w:lineRule="auto"/>
        <w:ind w:firstLine="0"/>
      </w:pPr>
      <w:r w:rsidRPr="001E4A82">
        <w:rPr>
          <w:vertAlign w:val="superscript"/>
        </w:rPr>
        <w:t xml:space="preserve">2 </w:t>
      </w:r>
      <w:r w:rsidRPr="00F326E7">
        <w:t xml:space="preserve">Составлено по источнику </w:t>
      </w:r>
      <w:r w:rsidRPr="00F326E7">
        <w:rPr>
          <w:lang w:val="en-US"/>
        </w:rPr>
        <w:t>Salinas</w:t>
      </w:r>
      <w:r w:rsidRPr="001E4A82">
        <w:t xml:space="preserve"> </w:t>
      </w:r>
      <w:r w:rsidRPr="00F326E7">
        <w:rPr>
          <w:lang w:val="en-US"/>
        </w:rPr>
        <w:t>Gabriela</w:t>
      </w:r>
      <w:r w:rsidR="003622AF" w:rsidRPr="001E4A82">
        <w:t xml:space="preserve"> (31, </w:t>
      </w:r>
      <w:r w:rsidR="003622AF" w:rsidRPr="00F326E7">
        <w:rPr>
          <w:lang w:val="en-US"/>
        </w:rPr>
        <w:t>p</w:t>
      </w:r>
      <w:r w:rsidRPr="001E4A82">
        <w:t>. 228</w:t>
      </w:r>
      <w:r w:rsidR="003622AF" w:rsidRPr="001E4A82">
        <w:t>)</w:t>
      </w:r>
    </w:p>
    <w:p w14:paraId="1FDE68C0" w14:textId="142DAE5D" w:rsidR="00DD3F98" w:rsidRPr="00F326E7" w:rsidRDefault="00DD3F98" w:rsidP="00840456">
      <w:pPr>
        <w:spacing w:after="600"/>
        <w:ind w:firstLine="567"/>
      </w:pPr>
      <w:r w:rsidRPr="00F326E7">
        <w:t xml:space="preserve">Определение ставки дисконтирования основывается на индексе силы бренда. Индекс силы бренда определяет ставку дисконтирования через </w:t>
      </w:r>
      <w:r w:rsidRPr="00F326E7">
        <w:rPr>
          <w:lang w:val="en-US"/>
        </w:rPr>
        <w:t>S</w:t>
      </w:r>
      <w:r w:rsidRPr="00F326E7">
        <w:t>-кривую (</w:t>
      </w:r>
      <w:r w:rsidRPr="00F326E7">
        <w:rPr>
          <w:lang w:val="en-US"/>
        </w:rPr>
        <w:t>Interbrand</w:t>
      </w:r>
      <w:r w:rsidRPr="00F326E7">
        <w:t xml:space="preserve"> </w:t>
      </w:r>
      <w:r w:rsidRPr="00F326E7">
        <w:rPr>
          <w:lang w:val="en-US"/>
        </w:rPr>
        <w:t>Zintzmeyer</w:t>
      </w:r>
      <w:r w:rsidRPr="00F326E7">
        <w:t xml:space="preserve"> &amp; </w:t>
      </w:r>
      <w:r w:rsidRPr="00F326E7">
        <w:rPr>
          <w:lang w:val="en-US"/>
        </w:rPr>
        <w:t>Lux</w:t>
      </w:r>
      <w:r w:rsidRPr="00F326E7">
        <w:t>). Вид да</w:t>
      </w:r>
      <w:r w:rsidR="008E2352" w:rsidRPr="00F326E7">
        <w:t>нной кривой представлен на рис. </w:t>
      </w:r>
      <w:r w:rsidR="00091956" w:rsidRPr="00F326E7">
        <w:t>4</w:t>
      </w:r>
      <w:r w:rsidRPr="00F326E7">
        <w:t>.</w:t>
      </w:r>
    </w:p>
    <w:p w14:paraId="32654533" w14:textId="77777777" w:rsidR="00DD3F98" w:rsidRPr="00F326E7" w:rsidRDefault="00DD3F98" w:rsidP="007D2406">
      <w:pPr>
        <w:keepNext/>
        <w:ind w:firstLine="0"/>
        <w:jc w:val="center"/>
      </w:pPr>
      <w:r w:rsidRPr="00F326E7">
        <w:rPr>
          <w:noProof/>
          <w:lang w:eastAsia="ru-RU"/>
        </w:rPr>
        <w:drawing>
          <wp:inline distT="0" distB="0" distL="0" distR="0" wp14:anchorId="570172FC" wp14:editId="2416648E">
            <wp:extent cx="4664256" cy="2918610"/>
            <wp:effectExtent l="0" t="0" r="952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9613" t="19801" r="31938" b="22031"/>
                    <a:stretch>
                      <a:fillRect/>
                    </a:stretch>
                  </pic:blipFill>
                  <pic:spPr bwMode="auto">
                    <a:xfrm>
                      <a:off x="0" y="0"/>
                      <a:ext cx="4664256" cy="2918610"/>
                    </a:xfrm>
                    <a:prstGeom prst="rect">
                      <a:avLst/>
                    </a:prstGeom>
                    <a:noFill/>
                    <a:ln>
                      <a:noFill/>
                    </a:ln>
                  </pic:spPr>
                </pic:pic>
              </a:graphicData>
            </a:graphic>
          </wp:inline>
        </w:drawing>
      </w:r>
    </w:p>
    <w:p w14:paraId="4956819E" w14:textId="3DCE3F0E" w:rsidR="00DD3F98" w:rsidRPr="00F326E7" w:rsidRDefault="00DD3F98" w:rsidP="00840456">
      <w:pPr>
        <w:pStyle w:val="af"/>
        <w:spacing w:after="600"/>
        <w:ind w:firstLine="709"/>
        <w:jc w:val="center"/>
        <w:rPr>
          <w:rFonts w:ascii="Times New Roman" w:hAnsi="Times New Roman"/>
          <w:b w:val="0"/>
          <w:sz w:val="28"/>
          <w:lang w:val="en-US"/>
        </w:rPr>
      </w:pPr>
      <w:r w:rsidRPr="00F326E7">
        <w:rPr>
          <w:rFonts w:ascii="Times New Roman" w:hAnsi="Times New Roman"/>
          <w:b w:val="0"/>
          <w:sz w:val="28"/>
        </w:rPr>
        <w:t>Рис</w:t>
      </w:r>
      <w:r w:rsidRPr="00F326E7">
        <w:rPr>
          <w:rFonts w:ascii="Times New Roman" w:hAnsi="Times New Roman"/>
          <w:b w:val="0"/>
          <w:sz w:val="28"/>
          <w:lang w:val="en-US"/>
        </w:rPr>
        <w:t xml:space="preserve">. </w:t>
      </w:r>
      <w:r w:rsidRPr="00F326E7">
        <w:rPr>
          <w:rFonts w:ascii="Times New Roman" w:hAnsi="Times New Roman"/>
          <w:b w:val="0"/>
          <w:sz w:val="28"/>
        </w:rPr>
        <w:fldChar w:fldCharType="begin"/>
      </w:r>
      <w:r w:rsidRPr="00F326E7">
        <w:rPr>
          <w:rFonts w:ascii="Times New Roman" w:hAnsi="Times New Roman"/>
          <w:b w:val="0"/>
          <w:sz w:val="28"/>
          <w:lang w:val="en-US"/>
        </w:rPr>
        <w:instrText xml:space="preserve"> SEQ </w:instrText>
      </w:r>
      <w:r w:rsidRPr="00F326E7">
        <w:rPr>
          <w:rFonts w:ascii="Times New Roman" w:hAnsi="Times New Roman"/>
          <w:b w:val="0"/>
          <w:sz w:val="28"/>
        </w:rPr>
        <w:instrText>Рисунок</w:instrText>
      </w:r>
      <w:r w:rsidRPr="00F326E7">
        <w:rPr>
          <w:rFonts w:ascii="Times New Roman" w:hAnsi="Times New Roman"/>
          <w:b w:val="0"/>
          <w:sz w:val="28"/>
          <w:lang w:val="en-US"/>
        </w:rPr>
        <w:instrText xml:space="preserve"> \* ARABIC </w:instrText>
      </w:r>
      <w:r w:rsidRPr="00F326E7">
        <w:rPr>
          <w:rFonts w:ascii="Times New Roman" w:hAnsi="Times New Roman"/>
          <w:b w:val="0"/>
          <w:sz w:val="28"/>
        </w:rPr>
        <w:fldChar w:fldCharType="separate"/>
      </w:r>
      <w:r w:rsidR="00E441CE">
        <w:rPr>
          <w:rFonts w:ascii="Times New Roman" w:hAnsi="Times New Roman"/>
          <w:b w:val="0"/>
          <w:noProof/>
          <w:sz w:val="28"/>
          <w:lang w:val="en-US"/>
        </w:rPr>
        <w:t>4</w:t>
      </w:r>
      <w:r w:rsidRPr="00F326E7">
        <w:rPr>
          <w:rFonts w:ascii="Times New Roman" w:hAnsi="Times New Roman"/>
          <w:b w:val="0"/>
          <w:noProof/>
          <w:sz w:val="28"/>
        </w:rPr>
        <w:fldChar w:fldCharType="end"/>
      </w:r>
      <w:r w:rsidRPr="00F326E7">
        <w:rPr>
          <w:rFonts w:ascii="Times New Roman" w:hAnsi="Times New Roman"/>
          <w:b w:val="0"/>
          <w:sz w:val="28"/>
          <w:lang w:val="en-US"/>
        </w:rPr>
        <w:t>. S-</w:t>
      </w:r>
      <w:r w:rsidRPr="00F326E7">
        <w:rPr>
          <w:rFonts w:ascii="Times New Roman" w:hAnsi="Times New Roman"/>
          <w:b w:val="0"/>
          <w:sz w:val="28"/>
        </w:rPr>
        <w:t>кривая</w:t>
      </w:r>
      <w:r w:rsidR="003622AF" w:rsidRPr="00F326E7">
        <w:rPr>
          <w:rFonts w:ascii="Times New Roman" w:hAnsi="Times New Roman"/>
          <w:b w:val="0"/>
          <w:sz w:val="28"/>
        </w:rPr>
        <w:t xml:space="preserve"> [</w:t>
      </w:r>
      <w:r w:rsidR="003622AF" w:rsidRPr="00F326E7">
        <w:rPr>
          <w:rFonts w:ascii="Times New Roman" w:hAnsi="Times New Roman"/>
          <w:b w:val="0"/>
          <w:sz w:val="28"/>
          <w:lang w:val="en-US"/>
        </w:rPr>
        <w:t>20</w:t>
      </w:r>
      <w:r w:rsidR="003622AF" w:rsidRPr="00F326E7">
        <w:rPr>
          <w:rFonts w:ascii="Times New Roman" w:hAnsi="Times New Roman"/>
          <w:b w:val="0"/>
          <w:sz w:val="28"/>
        </w:rPr>
        <w:t>]</w:t>
      </w:r>
      <w:r w:rsidRPr="00F326E7">
        <w:rPr>
          <w:lang w:val="en-US"/>
        </w:rPr>
        <w:t xml:space="preserve"> </w:t>
      </w:r>
    </w:p>
    <w:p w14:paraId="16B76CA2" w14:textId="77777777" w:rsidR="00DD3F98" w:rsidRPr="00F326E7" w:rsidRDefault="00DD3F98" w:rsidP="00DD3F98">
      <w:pPr>
        <w:ind w:firstLine="567"/>
      </w:pPr>
      <w:r w:rsidRPr="00F326E7">
        <w:lastRenderedPageBreak/>
        <w:t>Необходимо отметить, что прогнозные потоки брендов, которые имеют индекс силы бренда в количестве 50 баллов, оцениваются по отраслевой средневзвешенной стоимости капитала (</w:t>
      </w:r>
      <w:r w:rsidRPr="00F326E7">
        <w:rPr>
          <w:lang w:val="en-US"/>
        </w:rPr>
        <w:t>WACC</w:t>
      </w:r>
      <w:r w:rsidRPr="00F326E7">
        <w:t>), в количестве 100 баллов – по безрисковой ставке.</w:t>
      </w:r>
    </w:p>
    <w:p w14:paraId="15CF3B5A" w14:textId="77777777" w:rsidR="00DD3F98" w:rsidRPr="00F326E7" w:rsidRDefault="00DD3F98" w:rsidP="008E2352">
      <w:pPr>
        <w:ind w:firstLine="567"/>
      </w:pPr>
      <w:r w:rsidRPr="00F326E7">
        <w:t>Этап 5. Вычисление стоимости бренда</w:t>
      </w:r>
    </w:p>
    <w:p w14:paraId="79BBEF80" w14:textId="4B24FFAE" w:rsidR="00DD3F98" w:rsidRPr="00F326E7" w:rsidRDefault="00DD3F98" w:rsidP="004C6F44">
      <w:pPr>
        <w:ind w:firstLine="567"/>
      </w:pPr>
      <w:r w:rsidRPr="00F326E7">
        <w:t>На данном этапе вычисляется текущая стоимость будущих потоков от разных сегментов покупателей путем дисконтирования по определенной ставке. Затем находится сумма текущих стоимостей, она и составляет стоимость бренда.</w:t>
      </w:r>
      <w:r w:rsidR="004C6F44" w:rsidRPr="00F326E7">
        <w:t xml:space="preserve"> </w:t>
      </w:r>
      <w:r w:rsidRPr="00F326E7">
        <w:t xml:space="preserve">Данная методика имеет ряд преимуществ и недостатков. Среди преимуществ необходимо отметить самое важное – проведение глубокого анализа влияния бренда на деятельность компании и на отношение потребителей к продукции. Однако этот же факт можно рассматривать в качестве недостатка модели. Оценка роли бренда и силы бренда является субъективной и содержит в себе экспертные оценки. Кроме того, функция </w:t>
      </w:r>
      <w:r w:rsidRPr="00F326E7">
        <w:rPr>
          <w:lang w:val="en-US"/>
        </w:rPr>
        <w:t>S</w:t>
      </w:r>
      <w:r w:rsidRPr="001E4A82">
        <w:t>-</w:t>
      </w:r>
      <w:r w:rsidRPr="00F326E7">
        <w:t>кривой является засекреченной.</w:t>
      </w:r>
    </w:p>
    <w:p w14:paraId="5DF3D312" w14:textId="156C7EA2" w:rsidR="00DD3F98" w:rsidRPr="00F326E7" w:rsidRDefault="00DD3F98" w:rsidP="00C7338E">
      <w:pPr>
        <w:spacing w:after="600"/>
        <w:ind w:firstLine="567"/>
        <w:rPr>
          <w:lang w:val="en-US"/>
        </w:rPr>
      </w:pPr>
      <w:r w:rsidRPr="00F326E7">
        <w:t xml:space="preserve">Рассмотрим метод, который использует компания </w:t>
      </w:r>
      <w:r w:rsidRPr="00F326E7">
        <w:rPr>
          <w:i/>
          <w:lang w:val="en-US"/>
        </w:rPr>
        <w:t>Brand</w:t>
      </w:r>
      <w:r w:rsidRPr="001E4A82">
        <w:rPr>
          <w:i/>
        </w:rPr>
        <w:t xml:space="preserve"> </w:t>
      </w:r>
      <w:r w:rsidRPr="00F326E7">
        <w:rPr>
          <w:i/>
          <w:lang w:val="en-US"/>
        </w:rPr>
        <w:t>Finance</w:t>
      </w:r>
      <w:r w:rsidRPr="001E4A82">
        <w:t xml:space="preserve"> </w:t>
      </w:r>
      <w:r w:rsidRPr="00F326E7">
        <w:t>для оценки стоимости брендов. Наиболее дорогие бренды также включаются в рейтинг, который публикуется ежегодно.</w:t>
      </w:r>
      <w:r w:rsidR="00C7338E" w:rsidRPr="001E4A82">
        <w:t xml:space="preserve"> </w:t>
      </w:r>
      <w:r w:rsidRPr="00F326E7">
        <w:t>Общая схема оценки представлена на рисунке 5.</w:t>
      </w:r>
    </w:p>
    <w:p w14:paraId="6DF5535F" w14:textId="77777777" w:rsidR="00DD3F98" w:rsidRPr="00F326E7" w:rsidRDefault="00DD3F98" w:rsidP="007D2406">
      <w:pPr>
        <w:keepNext/>
        <w:ind w:firstLine="0"/>
        <w:jc w:val="center"/>
      </w:pPr>
      <w:r w:rsidRPr="00F326E7">
        <w:rPr>
          <w:noProof/>
          <w:lang w:eastAsia="ru-RU"/>
        </w:rPr>
        <w:lastRenderedPageBreak/>
        <w:drawing>
          <wp:inline distT="0" distB="0" distL="0" distR="0" wp14:anchorId="6DF3FFD3" wp14:editId="44AA3FC2">
            <wp:extent cx="5241334" cy="2870956"/>
            <wp:effectExtent l="0" t="0" r="0" b="0"/>
            <wp:docPr id="7" name="Рисунок 1" descr="Macintosh HD:Users:Victoria:Desktop:Снимок экрана 2013-04-27 в 12.0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toria:Desktop:Снимок экрана 2013-04-27 в 12.03.25.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466" t="32031" r="21092" b="20284"/>
                    <a:stretch/>
                  </pic:blipFill>
                  <pic:spPr bwMode="auto">
                    <a:xfrm>
                      <a:off x="0" y="0"/>
                      <a:ext cx="5242604" cy="2871652"/>
                    </a:xfrm>
                    <a:prstGeom prst="rect">
                      <a:avLst/>
                    </a:prstGeom>
                    <a:noFill/>
                    <a:ln>
                      <a:noFill/>
                    </a:ln>
                    <a:extLst>
                      <a:ext uri="{53640926-AAD7-44D8-BBD7-CCE9431645EC}">
                        <a14:shadowObscured xmlns:a14="http://schemas.microsoft.com/office/drawing/2010/main"/>
                      </a:ext>
                    </a:extLst>
                  </pic:spPr>
                </pic:pic>
              </a:graphicData>
            </a:graphic>
          </wp:inline>
        </w:drawing>
      </w:r>
    </w:p>
    <w:p w14:paraId="778C4AAF" w14:textId="54E8C3F1" w:rsidR="00DD3F98" w:rsidRPr="00F326E7" w:rsidRDefault="00DD3F98" w:rsidP="00C7338E">
      <w:pPr>
        <w:pStyle w:val="af"/>
        <w:spacing w:after="600"/>
        <w:ind w:firstLine="709"/>
        <w:jc w:val="center"/>
        <w:rPr>
          <w:rFonts w:ascii="Times New Roman" w:hAnsi="Times New Roman"/>
          <w:b w:val="0"/>
          <w:sz w:val="28"/>
        </w:rPr>
      </w:pPr>
      <w:r w:rsidRPr="00F326E7">
        <w:rPr>
          <w:rFonts w:ascii="Times New Roman" w:hAnsi="Times New Roman"/>
          <w:b w:val="0"/>
          <w:sz w:val="28"/>
        </w:rPr>
        <w:t xml:space="preserve">Рис. </w:t>
      </w:r>
      <w:r w:rsidR="00677157" w:rsidRPr="00F326E7">
        <w:rPr>
          <w:rFonts w:ascii="Times New Roman" w:hAnsi="Times New Roman"/>
          <w:b w:val="0"/>
          <w:sz w:val="28"/>
        </w:rPr>
        <w:fldChar w:fldCharType="begin"/>
      </w:r>
      <w:r w:rsidR="00677157" w:rsidRPr="00F326E7">
        <w:rPr>
          <w:rFonts w:ascii="Times New Roman" w:hAnsi="Times New Roman"/>
          <w:b w:val="0"/>
          <w:sz w:val="28"/>
        </w:rPr>
        <w:instrText xml:space="preserve"> SEQ Рисунок \* ARABIC </w:instrText>
      </w:r>
      <w:r w:rsidR="00677157" w:rsidRPr="00F326E7">
        <w:rPr>
          <w:rFonts w:ascii="Times New Roman" w:hAnsi="Times New Roman"/>
          <w:b w:val="0"/>
          <w:sz w:val="28"/>
        </w:rPr>
        <w:fldChar w:fldCharType="separate"/>
      </w:r>
      <w:r w:rsidR="00E441CE">
        <w:rPr>
          <w:rFonts w:ascii="Times New Roman" w:hAnsi="Times New Roman"/>
          <w:b w:val="0"/>
          <w:noProof/>
          <w:sz w:val="28"/>
        </w:rPr>
        <w:t>5</w:t>
      </w:r>
      <w:r w:rsidR="00677157" w:rsidRPr="00F326E7">
        <w:rPr>
          <w:rFonts w:ascii="Times New Roman" w:hAnsi="Times New Roman"/>
          <w:b w:val="0"/>
          <w:noProof/>
          <w:sz w:val="28"/>
        </w:rPr>
        <w:fldChar w:fldCharType="end"/>
      </w:r>
      <w:r w:rsidRPr="00F326E7">
        <w:rPr>
          <w:rFonts w:ascii="Times New Roman" w:hAnsi="Times New Roman"/>
          <w:b w:val="0"/>
          <w:sz w:val="28"/>
        </w:rPr>
        <w:t>. Схема оценки бренда по методу Brand Finance</w:t>
      </w:r>
      <w:r w:rsidR="003622AF" w:rsidRPr="00F326E7">
        <w:rPr>
          <w:rFonts w:ascii="Times New Roman" w:hAnsi="Times New Roman"/>
          <w:b w:val="0"/>
          <w:sz w:val="28"/>
        </w:rPr>
        <w:t xml:space="preserve"> [51]</w:t>
      </w:r>
    </w:p>
    <w:p w14:paraId="715AAB05" w14:textId="77777777" w:rsidR="00DD3F98" w:rsidRPr="00F326E7" w:rsidRDefault="00DD3F98" w:rsidP="00DD3F98">
      <w:pPr>
        <w:ind w:firstLine="567"/>
      </w:pPr>
      <w:r w:rsidRPr="00F326E7">
        <w:t>Этап 1. На данном этапе составляется прогноз будущих продаж на пять лет. Прогнозы основываются на основе информации о росте рынка, конкурентных силах, прошлых продажах и с учетом прогнозов аналитиков.</w:t>
      </w:r>
    </w:p>
    <w:p w14:paraId="3E5FCC36" w14:textId="77777777" w:rsidR="00DD3F98" w:rsidRPr="00F326E7" w:rsidRDefault="00DD3F98" w:rsidP="00DD3F98">
      <w:pPr>
        <w:ind w:firstLine="567"/>
      </w:pPr>
      <w:r w:rsidRPr="00F326E7">
        <w:t xml:space="preserve">Этап </w:t>
      </w:r>
      <w:r w:rsidRPr="001E4A82">
        <w:t xml:space="preserve">2. </w:t>
      </w:r>
      <w:r w:rsidRPr="00F326E7">
        <w:t xml:space="preserve">Данный этап включает в себя определение диапазона ставки роялти с учетом сопоставимых лицензионных соглашений и ставок роялти для данной отрасли. Также на данном этапе осуществляется соотнесение точной ставки роялти с брендом на основе индекса силы бренда. </w:t>
      </w:r>
    </w:p>
    <w:p w14:paraId="7C2A14F2" w14:textId="3786E2A1" w:rsidR="00DD3F98" w:rsidRPr="00F326E7" w:rsidRDefault="00DD3F98" w:rsidP="00DD3F98">
      <w:pPr>
        <w:ind w:firstLine="567"/>
      </w:pPr>
      <w:r w:rsidRPr="00F326E7">
        <w:t xml:space="preserve">Этап 3. Расчет ставки дисконтирования для каждого конкретного бренда с использованием запатентованной методики βrandβeta®, разработанной </w:t>
      </w:r>
      <w:r w:rsidRPr="00F326E7">
        <w:rPr>
          <w:lang w:val="en-US"/>
        </w:rPr>
        <w:t>Brand</w:t>
      </w:r>
      <w:r w:rsidRPr="001E4A82">
        <w:t xml:space="preserve"> </w:t>
      </w:r>
      <w:r w:rsidRPr="00F326E7">
        <w:rPr>
          <w:lang w:val="en-US"/>
        </w:rPr>
        <w:t>Finance</w:t>
      </w:r>
      <w:r w:rsidRPr="00F326E7">
        <w:t>. Таким образом, все потоки, получаемые от бренда будут дисконтироваться по найденной ставке. В таблице</w:t>
      </w:r>
      <w:r w:rsidR="00091956" w:rsidRPr="00F326E7">
        <w:t xml:space="preserve"> 2</w:t>
      </w:r>
      <w:r w:rsidRPr="00F326E7">
        <w:t xml:space="preserve"> представлен перечень критериев для оценки силы бренда. </w:t>
      </w:r>
    </w:p>
    <w:p w14:paraId="6363EC9A" w14:textId="325DAFEE" w:rsidR="00F46B47" w:rsidRPr="00F326E7" w:rsidRDefault="00DD3F98" w:rsidP="00F46B47">
      <w:pPr>
        <w:pStyle w:val="af"/>
        <w:keepNext/>
        <w:spacing w:before="600" w:after="240"/>
        <w:jc w:val="right"/>
        <w:rPr>
          <w:rFonts w:ascii="Times New Roman" w:hAnsi="Times New Roman"/>
          <w:b w:val="0"/>
          <w:sz w:val="28"/>
        </w:rPr>
      </w:pPr>
      <w:r w:rsidRPr="00F326E7">
        <w:rPr>
          <w:rFonts w:ascii="Times New Roman" w:hAnsi="Times New Roman"/>
          <w:b w:val="0"/>
          <w:sz w:val="28"/>
        </w:rPr>
        <w:t xml:space="preserve">Таблица </w:t>
      </w:r>
      <w:r w:rsidR="00677157" w:rsidRPr="00F326E7">
        <w:rPr>
          <w:rFonts w:ascii="Times New Roman" w:hAnsi="Times New Roman"/>
          <w:b w:val="0"/>
          <w:sz w:val="28"/>
        </w:rPr>
        <w:fldChar w:fldCharType="begin"/>
      </w:r>
      <w:r w:rsidR="00677157" w:rsidRPr="00F326E7">
        <w:rPr>
          <w:rFonts w:ascii="Times New Roman" w:hAnsi="Times New Roman"/>
          <w:b w:val="0"/>
          <w:sz w:val="28"/>
        </w:rPr>
        <w:instrText xml:space="preserve"> SEQ Таблица \* ARABIC </w:instrText>
      </w:r>
      <w:r w:rsidR="00677157" w:rsidRPr="00F326E7">
        <w:rPr>
          <w:rFonts w:ascii="Times New Roman" w:hAnsi="Times New Roman"/>
          <w:b w:val="0"/>
          <w:sz w:val="28"/>
        </w:rPr>
        <w:fldChar w:fldCharType="separate"/>
      </w:r>
      <w:r w:rsidR="00E441CE">
        <w:rPr>
          <w:rFonts w:ascii="Times New Roman" w:hAnsi="Times New Roman"/>
          <w:b w:val="0"/>
          <w:noProof/>
          <w:sz w:val="28"/>
        </w:rPr>
        <w:t>2</w:t>
      </w:r>
      <w:r w:rsidR="00677157" w:rsidRPr="00F326E7">
        <w:rPr>
          <w:rFonts w:ascii="Times New Roman" w:hAnsi="Times New Roman"/>
          <w:b w:val="0"/>
          <w:noProof/>
          <w:sz w:val="28"/>
        </w:rPr>
        <w:fldChar w:fldCharType="end"/>
      </w:r>
      <w:r w:rsidRPr="00F326E7">
        <w:rPr>
          <w:rFonts w:ascii="Times New Roman" w:hAnsi="Times New Roman"/>
          <w:b w:val="0"/>
          <w:sz w:val="28"/>
        </w:rPr>
        <w:t xml:space="preserve"> </w:t>
      </w:r>
    </w:p>
    <w:p w14:paraId="7572863E" w14:textId="0B78BFAB" w:rsidR="00DD3F98" w:rsidRPr="00F326E7" w:rsidRDefault="00DD3F98" w:rsidP="00F46B47">
      <w:pPr>
        <w:pStyle w:val="af"/>
        <w:keepNext/>
        <w:jc w:val="center"/>
        <w:rPr>
          <w:rFonts w:ascii="Times New Roman" w:hAnsi="Times New Roman"/>
          <w:b w:val="0"/>
          <w:sz w:val="28"/>
          <w:szCs w:val="28"/>
        </w:rPr>
      </w:pPr>
      <w:r w:rsidRPr="00F326E7">
        <w:rPr>
          <w:rFonts w:ascii="Times New Roman" w:hAnsi="Times New Roman"/>
          <w:b w:val="0"/>
          <w:sz w:val="28"/>
          <w:szCs w:val="28"/>
        </w:rPr>
        <w:t>Критерии оценки силы бренда Brand Finance</w:t>
      </w:r>
    </w:p>
    <w:tbl>
      <w:tblPr>
        <w:tblW w:w="0" w:type="auto"/>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8"/>
        <w:gridCol w:w="3959"/>
      </w:tblGrid>
      <w:tr w:rsidR="00DD3F98" w:rsidRPr="00F326E7" w14:paraId="3E9732C5" w14:textId="77777777" w:rsidTr="00F46B47">
        <w:trPr>
          <w:tblHeader/>
          <w:jc w:val="center"/>
        </w:trPr>
        <w:tc>
          <w:tcPr>
            <w:tcW w:w="5668" w:type="dxa"/>
            <w:shd w:val="clear" w:color="auto" w:fill="auto"/>
          </w:tcPr>
          <w:p w14:paraId="4594DBF4" w14:textId="77777777" w:rsidR="00DD3F98" w:rsidRPr="00F326E7" w:rsidRDefault="00DD3F98" w:rsidP="004C6F44">
            <w:pPr>
              <w:spacing w:line="240" w:lineRule="auto"/>
              <w:ind w:firstLine="65"/>
            </w:pPr>
            <w:r w:rsidRPr="00F326E7">
              <w:t>Критерий</w:t>
            </w:r>
          </w:p>
        </w:tc>
        <w:tc>
          <w:tcPr>
            <w:tcW w:w="3959" w:type="dxa"/>
            <w:shd w:val="clear" w:color="auto" w:fill="auto"/>
          </w:tcPr>
          <w:p w14:paraId="7AC6FAFA" w14:textId="77777777" w:rsidR="00DD3F98" w:rsidRPr="00F326E7" w:rsidRDefault="00DD3F98" w:rsidP="004C6F44">
            <w:pPr>
              <w:spacing w:line="240" w:lineRule="auto"/>
              <w:ind w:firstLine="66"/>
            </w:pPr>
            <w:r w:rsidRPr="00F326E7">
              <w:t>Баллы</w:t>
            </w:r>
          </w:p>
        </w:tc>
      </w:tr>
      <w:tr w:rsidR="00DD3F98" w:rsidRPr="00F326E7" w14:paraId="41242047" w14:textId="77777777" w:rsidTr="00F46B47">
        <w:trPr>
          <w:jc w:val="center"/>
        </w:trPr>
        <w:tc>
          <w:tcPr>
            <w:tcW w:w="5668" w:type="dxa"/>
          </w:tcPr>
          <w:p w14:paraId="49838369" w14:textId="77777777" w:rsidR="00DD3F98" w:rsidRPr="00F326E7" w:rsidRDefault="00DD3F98" w:rsidP="004C6F44">
            <w:pPr>
              <w:spacing w:line="240" w:lineRule="auto"/>
              <w:ind w:firstLine="65"/>
            </w:pPr>
            <w:r w:rsidRPr="00F326E7">
              <w:t>Возраст бренда</w:t>
            </w:r>
          </w:p>
        </w:tc>
        <w:tc>
          <w:tcPr>
            <w:tcW w:w="3959" w:type="dxa"/>
          </w:tcPr>
          <w:p w14:paraId="555536CC" w14:textId="77777777" w:rsidR="00DD3F98" w:rsidRPr="00F326E7" w:rsidRDefault="00DD3F98" w:rsidP="004C6F44">
            <w:pPr>
              <w:spacing w:line="240" w:lineRule="auto"/>
              <w:ind w:firstLine="66"/>
            </w:pPr>
            <w:r w:rsidRPr="00F326E7">
              <w:t>0-10</w:t>
            </w:r>
          </w:p>
        </w:tc>
      </w:tr>
      <w:tr w:rsidR="00DD3F98" w:rsidRPr="00F326E7" w14:paraId="31C5A1C6" w14:textId="77777777" w:rsidTr="00F46B47">
        <w:trPr>
          <w:jc w:val="center"/>
        </w:trPr>
        <w:tc>
          <w:tcPr>
            <w:tcW w:w="5668" w:type="dxa"/>
          </w:tcPr>
          <w:p w14:paraId="21F71A6A" w14:textId="77777777" w:rsidR="00DD3F98" w:rsidRPr="00F326E7" w:rsidRDefault="00DD3F98" w:rsidP="004C6F44">
            <w:pPr>
              <w:spacing w:line="240" w:lineRule="auto"/>
              <w:ind w:firstLine="65"/>
            </w:pPr>
            <w:r w:rsidRPr="00F326E7">
              <w:t>Распространенность</w:t>
            </w:r>
          </w:p>
        </w:tc>
        <w:tc>
          <w:tcPr>
            <w:tcW w:w="3959" w:type="dxa"/>
          </w:tcPr>
          <w:p w14:paraId="1FBD0716" w14:textId="77777777" w:rsidR="00DD3F98" w:rsidRPr="00F326E7" w:rsidRDefault="00DD3F98" w:rsidP="004C6F44">
            <w:pPr>
              <w:spacing w:line="240" w:lineRule="auto"/>
              <w:ind w:firstLine="66"/>
            </w:pPr>
            <w:r w:rsidRPr="00F326E7">
              <w:t>0-10</w:t>
            </w:r>
          </w:p>
        </w:tc>
      </w:tr>
      <w:tr w:rsidR="00DD3F98" w:rsidRPr="00F326E7" w14:paraId="65D41F01" w14:textId="77777777" w:rsidTr="00F46B47">
        <w:trPr>
          <w:jc w:val="center"/>
        </w:trPr>
        <w:tc>
          <w:tcPr>
            <w:tcW w:w="5668" w:type="dxa"/>
          </w:tcPr>
          <w:p w14:paraId="05DBE70D" w14:textId="77777777" w:rsidR="00DD3F98" w:rsidRPr="00F326E7" w:rsidRDefault="00DD3F98" w:rsidP="004C6F44">
            <w:pPr>
              <w:spacing w:line="240" w:lineRule="auto"/>
              <w:ind w:firstLine="65"/>
            </w:pPr>
            <w:r w:rsidRPr="00F326E7">
              <w:t>Доля рынка</w:t>
            </w:r>
          </w:p>
        </w:tc>
        <w:tc>
          <w:tcPr>
            <w:tcW w:w="3959" w:type="dxa"/>
          </w:tcPr>
          <w:p w14:paraId="603B8116" w14:textId="77777777" w:rsidR="00DD3F98" w:rsidRPr="00F326E7" w:rsidRDefault="00DD3F98" w:rsidP="004C6F44">
            <w:pPr>
              <w:spacing w:line="240" w:lineRule="auto"/>
              <w:ind w:firstLine="66"/>
              <w:rPr>
                <w:lang w:val="en-US"/>
              </w:rPr>
            </w:pPr>
            <w:r w:rsidRPr="00F326E7">
              <w:t>0-10</w:t>
            </w:r>
          </w:p>
        </w:tc>
      </w:tr>
      <w:tr w:rsidR="00DD3F98" w:rsidRPr="00F326E7" w14:paraId="1F2C7E01" w14:textId="77777777" w:rsidTr="00F46B47">
        <w:trPr>
          <w:jc w:val="center"/>
        </w:trPr>
        <w:tc>
          <w:tcPr>
            <w:tcW w:w="5668" w:type="dxa"/>
          </w:tcPr>
          <w:p w14:paraId="15B6466D" w14:textId="77777777" w:rsidR="00DD3F98" w:rsidRPr="00F326E7" w:rsidRDefault="00DD3F98" w:rsidP="004C6F44">
            <w:pPr>
              <w:spacing w:line="240" w:lineRule="auto"/>
              <w:ind w:firstLine="65"/>
            </w:pPr>
            <w:r w:rsidRPr="00F326E7">
              <w:lastRenderedPageBreak/>
              <w:t>Позиция на рынке</w:t>
            </w:r>
          </w:p>
        </w:tc>
        <w:tc>
          <w:tcPr>
            <w:tcW w:w="3959" w:type="dxa"/>
          </w:tcPr>
          <w:p w14:paraId="0CB88E01" w14:textId="77777777" w:rsidR="00DD3F98" w:rsidRPr="00F326E7" w:rsidRDefault="00DD3F98" w:rsidP="004C6F44">
            <w:pPr>
              <w:spacing w:line="240" w:lineRule="auto"/>
              <w:ind w:firstLine="66"/>
            </w:pPr>
            <w:r w:rsidRPr="00F326E7">
              <w:t>0-10</w:t>
            </w:r>
          </w:p>
        </w:tc>
      </w:tr>
      <w:tr w:rsidR="00DD3F98" w:rsidRPr="00F326E7" w14:paraId="5AF7991F" w14:textId="77777777" w:rsidTr="00F46B47">
        <w:trPr>
          <w:jc w:val="center"/>
        </w:trPr>
        <w:tc>
          <w:tcPr>
            <w:tcW w:w="5668" w:type="dxa"/>
          </w:tcPr>
          <w:p w14:paraId="08EAA457" w14:textId="77777777" w:rsidR="00DD3F98" w:rsidRPr="00F326E7" w:rsidRDefault="00DD3F98" w:rsidP="004C6F44">
            <w:pPr>
              <w:spacing w:line="240" w:lineRule="auto"/>
              <w:ind w:firstLine="65"/>
            </w:pPr>
            <w:r w:rsidRPr="00F326E7">
              <w:t>Темп роста выручки</w:t>
            </w:r>
          </w:p>
        </w:tc>
        <w:tc>
          <w:tcPr>
            <w:tcW w:w="3959" w:type="dxa"/>
          </w:tcPr>
          <w:p w14:paraId="2CAF4505" w14:textId="77777777" w:rsidR="00DD3F98" w:rsidRPr="00F326E7" w:rsidRDefault="00DD3F98" w:rsidP="004C6F44">
            <w:pPr>
              <w:spacing w:line="240" w:lineRule="auto"/>
              <w:ind w:firstLine="66"/>
            </w:pPr>
            <w:r w:rsidRPr="00F326E7">
              <w:t>0-10</w:t>
            </w:r>
          </w:p>
        </w:tc>
      </w:tr>
      <w:tr w:rsidR="00DD3F98" w:rsidRPr="00F326E7" w14:paraId="1F0D8170" w14:textId="77777777" w:rsidTr="00F46B47">
        <w:trPr>
          <w:jc w:val="center"/>
        </w:trPr>
        <w:tc>
          <w:tcPr>
            <w:tcW w:w="5668" w:type="dxa"/>
          </w:tcPr>
          <w:p w14:paraId="67BA1EF7" w14:textId="77777777" w:rsidR="00DD3F98" w:rsidRPr="00F326E7" w:rsidRDefault="00DD3F98" w:rsidP="004C6F44">
            <w:pPr>
              <w:spacing w:line="240" w:lineRule="auto"/>
              <w:ind w:firstLine="65"/>
            </w:pPr>
            <w:r w:rsidRPr="00F326E7">
              <w:t>Ценовая премия</w:t>
            </w:r>
          </w:p>
        </w:tc>
        <w:tc>
          <w:tcPr>
            <w:tcW w:w="3959" w:type="dxa"/>
          </w:tcPr>
          <w:p w14:paraId="6A42C85D" w14:textId="77777777" w:rsidR="00DD3F98" w:rsidRPr="00F326E7" w:rsidRDefault="00DD3F98" w:rsidP="004C6F44">
            <w:pPr>
              <w:spacing w:line="240" w:lineRule="auto"/>
              <w:ind w:firstLine="66"/>
            </w:pPr>
            <w:r w:rsidRPr="00F326E7">
              <w:t>0-10</w:t>
            </w:r>
          </w:p>
        </w:tc>
      </w:tr>
      <w:tr w:rsidR="00DD3F98" w:rsidRPr="00F326E7" w14:paraId="50FB8E82" w14:textId="77777777" w:rsidTr="00F46B47">
        <w:trPr>
          <w:jc w:val="center"/>
        </w:trPr>
        <w:tc>
          <w:tcPr>
            <w:tcW w:w="5668" w:type="dxa"/>
          </w:tcPr>
          <w:p w14:paraId="642B5D82" w14:textId="77777777" w:rsidR="00DD3F98" w:rsidRPr="00F326E7" w:rsidRDefault="00DD3F98" w:rsidP="004C6F44">
            <w:pPr>
              <w:spacing w:line="240" w:lineRule="auto"/>
              <w:ind w:firstLine="65"/>
            </w:pPr>
            <w:r w:rsidRPr="00F326E7">
              <w:t>Ценовая эластичность</w:t>
            </w:r>
          </w:p>
        </w:tc>
        <w:tc>
          <w:tcPr>
            <w:tcW w:w="3959" w:type="dxa"/>
          </w:tcPr>
          <w:p w14:paraId="6EAF2A6D" w14:textId="77777777" w:rsidR="00DD3F98" w:rsidRPr="00F326E7" w:rsidRDefault="00DD3F98" w:rsidP="004C6F44">
            <w:pPr>
              <w:spacing w:line="240" w:lineRule="auto"/>
              <w:ind w:firstLine="66"/>
            </w:pPr>
            <w:r w:rsidRPr="00F326E7">
              <w:t>0-10</w:t>
            </w:r>
          </w:p>
        </w:tc>
      </w:tr>
      <w:tr w:rsidR="00DD3F98" w:rsidRPr="00F326E7" w14:paraId="08F5EB5B" w14:textId="77777777" w:rsidTr="00F46B47">
        <w:trPr>
          <w:jc w:val="center"/>
        </w:trPr>
        <w:tc>
          <w:tcPr>
            <w:tcW w:w="5668" w:type="dxa"/>
          </w:tcPr>
          <w:p w14:paraId="5D96F541" w14:textId="77777777" w:rsidR="00DD3F98" w:rsidRPr="00F326E7" w:rsidRDefault="00DD3F98" w:rsidP="004C6F44">
            <w:pPr>
              <w:spacing w:line="240" w:lineRule="auto"/>
              <w:ind w:firstLine="65"/>
            </w:pPr>
            <w:r w:rsidRPr="00F326E7">
              <w:t>Расходы на маркетинг</w:t>
            </w:r>
          </w:p>
        </w:tc>
        <w:tc>
          <w:tcPr>
            <w:tcW w:w="3959" w:type="dxa"/>
          </w:tcPr>
          <w:p w14:paraId="034BAB43" w14:textId="77777777" w:rsidR="00DD3F98" w:rsidRPr="00F326E7" w:rsidRDefault="00DD3F98" w:rsidP="004C6F44">
            <w:pPr>
              <w:spacing w:line="240" w:lineRule="auto"/>
              <w:ind w:firstLine="66"/>
            </w:pPr>
            <w:r w:rsidRPr="00F326E7">
              <w:t>0-10</w:t>
            </w:r>
          </w:p>
        </w:tc>
      </w:tr>
      <w:tr w:rsidR="00DD3F98" w:rsidRPr="00F326E7" w14:paraId="6707B74D" w14:textId="77777777" w:rsidTr="00F46B47">
        <w:trPr>
          <w:jc w:val="center"/>
        </w:trPr>
        <w:tc>
          <w:tcPr>
            <w:tcW w:w="5668" w:type="dxa"/>
          </w:tcPr>
          <w:p w14:paraId="5D52B682" w14:textId="77777777" w:rsidR="00DD3F98" w:rsidRPr="00F326E7" w:rsidRDefault="00DD3F98" w:rsidP="004C6F44">
            <w:pPr>
              <w:spacing w:line="240" w:lineRule="auto"/>
              <w:ind w:firstLine="65"/>
            </w:pPr>
            <w:r w:rsidRPr="00F326E7">
              <w:t>Осведомленность о рекламе</w:t>
            </w:r>
          </w:p>
        </w:tc>
        <w:tc>
          <w:tcPr>
            <w:tcW w:w="3959" w:type="dxa"/>
          </w:tcPr>
          <w:p w14:paraId="49308FC1" w14:textId="77777777" w:rsidR="00DD3F98" w:rsidRPr="00F326E7" w:rsidRDefault="00DD3F98" w:rsidP="004C6F44">
            <w:pPr>
              <w:spacing w:line="240" w:lineRule="auto"/>
              <w:ind w:firstLine="66"/>
            </w:pPr>
            <w:r w:rsidRPr="00F326E7">
              <w:t>0-10</w:t>
            </w:r>
          </w:p>
        </w:tc>
      </w:tr>
      <w:tr w:rsidR="00DD3F98" w:rsidRPr="00F326E7" w14:paraId="7A5F93E7" w14:textId="77777777" w:rsidTr="00F46B47">
        <w:trPr>
          <w:jc w:val="center"/>
        </w:trPr>
        <w:tc>
          <w:tcPr>
            <w:tcW w:w="5668" w:type="dxa"/>
          </w:tcPr>
          <w:p w14:paraId="2E0FFD29" w14:textId="77777777" w:rsidR="00DD3F98" w:rsidRPr="00F326E7" w:rsidRDefault="00DD3F98" w:rsidP="004C6F44">
            <w:pPr>
              <w:spacing w:line="240" w:lineRule="auto"/>
              <w:ind w:firstLine="65"/>
            </w:pPr>
            <w:r w:rsidRPr="00F326E7">
              <w:t>Осведомленность о бренде</w:t>
            </w:r>
          </w:p>
        </w:tc>
        <w:tc>
          <w:tcPr>
            <w:tcW w:w="3959" w:type="dxa"/>
          </w:tcPr>
          <w:p w14:paraId="366FCEDC" w14:textId="77777777" w:rsidR="00DD3F98" w:rsidRPr="00F326E7" w:rsidRDefault="00DD3F98" w:rsidP="004C6F44">
            <w:pPr>
              <w:spacing w:line="240" w:lineRule="auto"/>
              <w:ind w:firstLine="66"/>
            </w:pPr>
            <w:r w:rsidRPr="00F326E7">
              <w:t>0-10</w:t>
            </w:r>
          </w:p>
        </w:tc>
      </w:tr>
      <w:tr w:rsidR="00DD3F98" w:rsidRPr="00F326E7" w14:paraId="74D8B48B" w14:textId="77777777" w:rsidTr="00F46B47">
        <w:trPr>
          <w:jc w:val="center"/>
        </w:trPr>
        <w:tc>
          <w:tcPr>
            <w:tcW w:w="5668" w:type="dxa"/>
          </w:tcPr>
          <w:p w14:paraId="3FB9F7C9" w14:textId="77777777" w:rsidR="00DD3F98" w:rsidRPr="00F326E7" w:rsidRDefault="00DD3F98" w:rsidP="00DD3F98">
            <w:pPr>
              <w:spacing w:line="240" w:lineRule="auto"/>
              <w:jc w:val="right"/>
            </w:pPr>
            <w:r w:rsidRPr="00F326E7">
              <w:t>Итого</w:t>
            </w:r>
          </w:p>
        </w:tc>
        <w:tc>
          <w:tcPr>
            <w:tcW w:w="3959" w:type="dxa"/>
          </w:tcPr>
          <w:p w14:paraId="5C639F07" w14:textId="77777777" w:rsidR="00DD3F98" w:rsidRPr="00F326E7" w:rsidRDefault="00DD3F98" w:rsidP="004C6F44">
            <w:pPr>
              <w:spacing w:line="240" w:lineRule="auto"/>
              <w:ind w:firstLine="66"/>
            </w:pPr>
            <w:r w:rsidRPr="00F326E7">
              <w:t>0-100</w:t>
            </w:r>
          </w:p>
        </w:tc>
      </w:tr>
    </w:tbl>
    <w:p w14:paraId="38933301" w14:textId="77777777" w:rsidR="00DD3F98" w:rsidRPr="00F326E7" w:rsidRDefault="00DD3F98" w:rsidP="009A1D78">
      <w:pPr>
        <w:spacing w:before="600" w:after="600"/>
        <w:ind w:firstLine="567"/>
      </w:pPr>
      <w:r w:rsidRPr="00F326E7">
        <w:t xml:space="preserve">На основе суммы набранных баллов вычисляется сила бренда, а на основе нее – коэффициент β, который будет использован в модели </w:t>
      </w:r>
      <w:r w:rsidRPr="00F326E7">
        <w:rPr>
          <w:lang w:val="en-US"/>
        </w:rPr>
        <w:t>CAPM</w:t>
      </w:r>
      <w:r w:rsidRPr="00F326E7">
        <w:t>. Вычисление коэффициента β  происходит с помощью специальной функции, которая представлена на рисунке 6.</w:t>
      </w:r>
    </w:p>
    <w:p w14:paraId="0218869B" w14:textId="0C9425DA" w:rsidR="00DD3F98" w:rsidRPr="00F326E7" w:rsidRDefault="00975291" w:rsidP="00F46B47">
      <w:pPr>
        <w:ind w:firstLine="0"/>
        <w:jc w:val="center"/>
      </w:pPr>
      <w:r w:rsidRPr="00F326E7">
        <w:rPr>
          <w:noProof/>
          <w:lang w:eastAsia="ru-RU"/>
        </w:rPr>
        <w:drawing>
          <wp:inline distT="0" distB="0" distL="0" distR="0" wp14:anchorId="03978057" wp14:editId="423F2C52">
            <wp:extent cx="3124200" cy="1947333"/>
            <wp:effectExtent l="0" t="0" r="0" b="8890"/>
            <wp:docPr id="8" name="Рисунок 1" descr="Macintosh HD:Users:Victoria:Desktop:Снимок экрана 2013-05-20 в 11.5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toria:Desktop:Снимок экрана 2013-05-20 в 11.59.0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147" t="30157" r="34664" b="18835"/>
                    <a:stretch/>
                  </pic:blipFill>
                  <pic:spPr bwMode="auto">
                    <a:xfrm>
                      <a:off x="0" y="0"/>
                      <a:ext cx="3124697" cy="1947643"/>
                    </a:xfrm>
                    <a:prstGeom prst="rect">
                      <a:avLst/>
                    </a:prstGeom>
                    <a:noFill/>
                    <a:ln>
                      <a:noFill/>
                    </a:ln>
                    <a:extLst>
                      <a:ext uri="{53640926-AAD7-44D8-BBD7-CCE9431645EC}">
                        <a14:shadowObscured xmlns:a14="http://schemas.microsoft.com/office/drawing/2010/main"/>
                      </a:ext>
                    </a:extLst>
                  </pic:spPr>
                </pic:pic>
              </a:graphicData>
            </a:graphic>
          </wp:inline>
        </w:drawing>
      </w:r>
    </w:p>
    <w:p w14:paraId="4FC214FE" w14:textId="73F4A1B9" w:rsidR="00DD3F98" w:rsidRPr="00F326E7" w:rsidRDefault="009A1D78" w:rsidP="009A1D78">
      <w:pPr>
        <w:pStyle w:val="af"/>
        <w:spacing w:after="600"/>
        <w:ind w:firstLine="709"/>
        <w:jc w:val="center"/>
        <w:rPr>
          <w:rFonts w:ascii="Times New Roman" w:hAnsi="Times New Roman"/>
          <w:b w:val="0"/>
          <w:sz w:val="28"/>
        </w:rPr>
      </w:pPr>
      <w:r w:rsidRPr="00F326E7">
        <w:rPr>
          <w:rFonts w:ascii="Times New Roman" w:hAnsi="Times New Roman"/>
          <w:b w:val="0"/>
          <w:sz w:val="28"/>
        </w:rPr>
        <w:t>Рис.</w:t>
      </w:r>
      <w:r w:rsidR="00DD3F98" w:rsidRPr="00F326E7">
        <w:rPr>
          <w:rFonts w:ascii="Times New Roman" w:hAnsi="Times New Roman"/>
          <w:b w:val="0"/>
          <w:sz w:val="28"/>
        </w:rPr>
        <w:t xml:space="preserve"> </w:t>
      </w:r>
      <w:r w:rsidR="00677157" w:rsidRPr="00F326E7">
        <w:rPr>
          <w:rFonts w:ascii="Times New Roman" w:hAnsi="Times New Roman"/>
          <w:b w:val="0"/>
          <w:sz w:val="28"/>
        </w:rPr>
        <w:fldChar w:fldCharType="begin"/>
      </w:r>
      <w:r w:rsidR="00677157" w:rsidRPr="00F326E7">
        <w:rPr>
          <w:rFonts w:ascii="Times New Roman" w:hAnsi="Times New Roman"/>
          <w:b w:val="0"/>
          <w:sz w:val="28"/>
        </w:rPr>
        <w:instrText xml:space="preserve"> SEQ Рисунок \* ARABIC </w:instrText>
      </w:r>
      <w:r w:rsidR="00677157" w:rsidRPr="00F326E7">
        <w:rPr>
          <w:rFonts w:ascii="Times New Roman" w:hAnsi="Times New Roman"/>
          <w:b w:val="0"/>
          <w:sz w:val="28"/>
        </w:rPr>
        <w:fldChar w:fldCharType="separate"/>
      </w:r>
      <w:r w:rsidR="00E441CE">
        <w:rPr>
          <w:rFonts w:ascii="Times New Roman" w:hAnsi="Times New Roman"/>
          <w:b w:val="0"/>
          <w:noProof/>
          <w:sz w:val="28"/>
        </w:rPr>
        <w:t>6</w:t>
      </w:r>
      <w:r w:rsidR="00677157" w:rsidRPr="00F326E7">
        <w:rPr>
          <w:rFonts w:ascii="Times New Roman" w:hAnsi="Times New Roman"/>
          <w:b w:val="0"/>
          <w:noProof/>
          <w:sz w:val="28"/>
        </w:rPr>
        <w:fldChar w:fldCharType="end"/>
      </w:r>
      <w:r w:rsidR="00DD3F98" w:rsidRPr="00F326E7">
        <w:rPr>
          <w:rFonts w:ascii="Times New Roman" w:hAnsi="Times New Roman"/>
          <w:b w:val="0"/>
          <w:sz w:val="28"/>
        </w:rPr>
        <w:t xml:space="preserve">. </w:t>
      </w:r>
      <w:r w:rsidRPr="00F326E7">
        <w:rPr>
          <w:rFonts w:ascii="Times New Roman" w:hAnsi="Times New Roman"/>
          <w:b w:val="0"/>
          <w:sz w:val="28"/>
        </w:rPr>
        <w:t>Кривая перевода</w:t>
      </w:r>
      <w:r w:rsidR="00DD3F98" w:rsidRPr="00F326E7">
        <w:rPr>
          <w:rFonts w:ascii="Times New Roman" w:hAnsi="Times New Roman"/>
          <w:b w:val="0"/>
          <w:sz w:val="28"/>
        </w:rPr>
        <w:t xml:space="preserve"> баллов в силу бренда</w:t>
      </w:r>
      <w:r w:rsidRPr="00F326E7">
        <w:rPr>
          <w:rFonts w:ascii="Times New Roman" w:hAnsi="Times New Roman"/>
          <w:b w:val="0"/>
          <w:sz w:val="28"/>
        </w:rPr>
        <w:t xml:space="preserve"> </w:t>
      </w:r>
      <w:r w:rsidR="003622AF" w:rsidRPr="00F326E7">
        <w:rPr>
          <w:rFonts w:ascii="Times New Roman" w:hAnsi="Times New Roman"/>
          <w:b w:val="0"/>
          <w:sz w:val="28"/>
        </w:rPr>
        <w:t>[51]</w:t>
      </w:r>
    </w:p>
    <w:p w14:paraId="63AC2B82" w14:textId="77777777" w:rsidR="00DD3F98" w:rsidRPr="00F326E7" w:rsidRDefault="00DD3F98" w:rsidP="00DD3F98">
      <w:pPr>
        <w:ind w:firstLine="567"/>
      </w:pPr>
      <w:r w:rsidRPr="00F326E7">
        <w:t xml:space="preserve">Самый слабый бред, имеющий силу бренда 0 будет удваивать премию за рыночный риск. Самый сильный бренд будет элиминировать премию за рыночный риск и стоимость собственного капитала в этом случае будет равняться безрисковой ставке. </w:t>
      </w:r>
    </w:p>
    <w:p w14:paraId="4C5A6DD7" w14:textId="7EE3CEA3" w:rsidR="006E6244" w:rsidRPr="00F326E7" w:rsidRDefault="006E6244" w:rsidP="00DD3F98">
      <w:pPr>
        <w:ind w:firstLine="567"/>
      </w:pPr>
      <w:r w:rsidRPr="00F326E7">
        <w:t xml:space="preserve">Модель оценки </w:t>
      </w:r>
      <w:r w:rsidRPr="00F326E7">
        <w:rPr>
          <w:lang w:val="en-US"/>
        </w:rPr>
        <w:t>Brand</w:t>
      </w:r>
      <w:r w:rsidRPr="001E4A82">
        <w:t xml:space="preserve"> </w:t>
      </w:r>
      <w:r w:rsidRPr="00F326E7">
        <w:rPr>
          <w:lang w:val="en-US"/>
        </w:rPr>
        <w:t>Finance</w:t>
      </w:r>
      <w:r w:rsidRPr="001E4A82">
        <w:t xml:space="preserve"> </w:t>
      </w:r>
      <w:r w:rsidRPr="00F326E7">
        <w:t xml:space="preserve">имеет преимущества и недостатки аналогичные тем, что имеет модель оценки </w:t>
      </w:r>
      <w:r w:rsidRPr="00F326E7">
        <w:rPr>
          <w:lang w:val="en-US"/>
        </w:rPr>
        <w:t>Interbrand</w:t>
      </w:r>
      <w:r w:rsidRPr="00F326E7">
        <w:t xml:space="preserve">. Единственное отличие заключается в  отсутствии засекреченной </w:t>
      </w:r>
      <w:r w:rsidRPr="00F326E7">
        <w:rPr>
          <w:lang w:val="en-US"/>
        </w:rPr>
        <w:t>S</w:t>
      </w:r>
      <w:r w:rsidRPr="001E4A82">
        <w:t>-</w:t>
      </w:r>
      <w:r w:rsidRPr="00F326E7">
        <w:t xml:space="preserve">кривой. </w:t>
      </w:r>
    </w:p>
    <w:p w14:paraId="36A392FA" w14:textId="3A333760" w:rsidR="00DD3F98" w:rsidRPr="00F326E7" w:rsidRDefault="00DD3F98" w:rsidP="00DD3F98">
      <w:pPr>
        <w:ind w:firstLine="567"/>
      </w:pPr>
      <w:r w:rsidRPr="00F326E7">
        <w:t xml:space="preserve">В данной главе были освещены основные подходы к оценке стоимости бренда и приведены методики, в которых воплощена суть подходов. Данные </w:t>
      </w:r>
      <w:r w:rsidRPr="00F326E7">
        <w:lastRenderedPageBreak/>
        <w:t xml:space="preserve">методики являются базовыми и все модели оценки, которые разрабатываются различными компаниями основаны на данных методиках. Например, методика оценки </w:t>
      </w:r>
      <w:r w:rsidRPr="00F326E7">
        <w:rPr>
          <w:lang w:val="en-US"/>
        </w:rPr>
        <w:t>Interbrand</w:t>
      </w:r>
      <w:r w:rsidRPr="001E4A82">
        <w:t xml:space="preserve"> </w:t>
      </w:r>
      <w:r w:rsidRPr="00F326E7">
        <w:t>находится в рамках доходного подхода и основана на методике дисконтирования денежных потоков</w:t>
      </w:r>
      <w:r w:rsidR="003622AF" w:rsidRPr="00F326E7">
        <w:t xml:space="preserve"> (18, 2004, p. 8)</w:t>
      </w:r>
      <w:r w:rsidRPr="00F326E7">
        <w:t xml:space="preserve">. Методика оценки </w:t>
      </w:r>
      <w:r w:rsidRPr="00F326E7">
        <w:rPr>
          <w:lang w:val="en-US"/>
        </w:rPr>
        <w:t>Brand</w:t>
      </w:r>
      <w:r w:rsidRPr="001E4A82">
        <w:t xml:space="preserve"> </w:t>
      </w:r>
      <w:r w:rsidRPr="00F326E7">
        <w:rPr>
          <w:lang w:val="en-US"/>
        </w:rPr>
        <w:t>Finance</w:t>
      </w:r>
      <w:r w:rsidRPr="001E4A82">
        <w:t xml:space="preserve"> </w:t>
      </w:r>
      <w:r w:rsidRPr="00F326E7">
        <w:t>находится в рамках доходного подхода и основана на методике освобождения от роялти и дисконтирования денежных потоков</w:t>
      </w:r>
      <w:r w:rsidR="003622AF" w:rsidRPr="00F326E7">
        <w:t xml:space="preserve"> (17, 2007, p. 3)</w:t>
      </w:r>
      <w:r w:rsidRPr="00F326E7">
        <w:t>.</w:t>
      </w:r>
    </w:p>
    <w:p w14:paraId="6CFF8F34" w14:textId="5E49D0EF" w:rsidR="00186EF6" w:rsidRPr="00F326E7" w:rsidRDefault="008D53C7" w:rsidP="00186EF6">
      <w:pPr>
        <w:ind w:firstLine="567"/>
      </w:pPr>
      <w:r w:rsidRPr="00F326E7">
        <w:t xml:space="preserve">В результате анализа преимуществ и недостатков каждой модели и методики оценки </w:t>
      </w:r>
      <w:r w:rsidR="00266E2B" w:rsidRPr="00F326E7">
        <w:t xml:space="preserve">стоимости </w:t>
      </w:r>
      <w:r w:rsidRPr="00F326E7">
        <w:t xml:space="preserve">бренда, было принято решение использовать </w:t>
      </w:r>
      <w:r w:rsidR="00266E2B" w:rsidRPr="00F326E7">
        <w:t>в рамках данной работы модель</w:t>
      </w:r>
      <w:r w:rsidR="00266E2B" w:rsidRPr="001E4A82">
        <w:t xml:space="preserve"> </w:t>
      </w:r>
      <w:r w:rsidR="00266E2B" w:rsidRPr="00F326E7">
        <w:rPr>
          <w:lang w:val="en-US"/>
        </w:rPr>
        <w:t>Hirose</w:t>
      </w:r>
      <w:r w:rsidR="00266E2B" w:rsidRPr="001E4A82">
        <w:t>.</w:t>
      </w:r>
      <w:r w:rsidR="00186EF6" w:rsidRPr="00F326E7">
        <w:t xml:space="preserve"> Несмотря на то, что модели  компаний </w:t>
      </w:r>
      <w:r w:rsidR="00186EF6" w:rsidRPr="00F326E7">
        <w:rPr>
          <w:lang w:val="en-US"/>
        </w:rPr>
        <w:t>Brand</w:t>
      </w:r>
      <w:r w:rsidR="00186EF6" w:rsidRPr="001E4A82">
        <w:t xml:space="preserve"> </w:t>
      </w:r>
      <w:r w:rsidR="00186EF6" w:rsidRPr="00F326E7">
        <w:rPr>
          <w:lang w:val="en-US"/>
        </w:rPr>
        <w:t>Finance</w:t>
      </w:r>
      <w:r w:rsidR="00186EF6" w:rsidRPr="001E4A82">
        <w:t xml:space="preserve"> </w:t>
      </w:r>
      <w:r w:rsidR="00186EF6" w:rsidRPr="00F326E7">
        <w:t xml:space="preserve">и </w:t>
      </w:r>
      <w:r w:rsidR="00186EF6" w:rsidRPr="00F326E7">
        <w:rPr>
          <w:lang w:val="en-US"/>
        </w:rPr>
        <w:t>Interbrand</w:t>
      </w:r>
      <w:r w:rsidR="00186EF6" w:rsidRPr="001E4A82">
        <w:t xml:space="preserve"> </w:t>
      </w:r>
      <w:r w:rsidR="00186EF6" w:rsidRPr="00F326E7">
        <w:t xml:space="preserve">имеют более прикладной характер, они не были выбраны в данной работе. Причина для отвержения данных моделей – наличие субъективных оценок. В силу отсутствия достаточного опыта в сфере оценки бренда у нас нет возможности самостоятельно дать экспертную оценку. В отличие от этих моделей, модель </w:t>
      </w:r>
      <w:r w:rsidR="00186EF6" w:rsidRPr="00F326E7">
        <w:rPr>
          <w:lang w:val="en-US"/>
        </w:rPr>
        <w:t>Hirose</w:t>
      </w:r>
      <w:r w:rsidR="00186EF6" w:rsidRPr="001E4A82">
        <w:t xml:space="preserve"> </w:t>
      </w:r>
      <w:r w:rsidR="00186EF6" w:rsidRPr="00F326E7">
        <w:t xml:space="preserve">предполагает использование объективной информации из финансовой отчетности компании. Именно </w:t>
      </w:r>
      <w:r w:rsidR="0024719F" w:rsidRPr="00F326E7">
        <w:t xml:space="preserve">это послужило причиной выбора модели </w:t>
      </w:r>
      <w:r w:rsidR="0024719F" w:rsidRPr="00F326E7">
        <w:rPr>
          <w:lang w:val="en-US"/>
        </w:rPr>
        <w:t>Hirose</w:t>
      </w:r>
      <w:r w:rsidR="0024719F" w:rsidRPr="001E4A82">
        <w:t xml:space="preserve"> </w:t>
      </w:r>
      <w:r w:rsidR="0024719F" w:rsidRPr="00F326E7">
        <w:t xml:space="preserve">для оценки стоимости бренда «Ростелеком». </w:t>
      </w:r>
    </w:p>
    <w:p w14:paraId="5AF7026D" w14:textId="2E256E27" w:rsidR="00DD3F98" w:rsidRPr="00F326E7" w:rsidRDefault="00DD3F98" w:rsidP="00DD3F98"/>
    <w:p w14:paraId="6400E051" w14:textId="77777777" w:rsidR="007F19FC" w:rsidRPr="00F326E7" w:rsidRDefault="007F19FC" w:rsidP="00820EC6">
      <w:pPr>
        <w:pStyle w:val="1"/>
      </w:pPr>
      <w:r w:rsidRPr="00F326E7">
        <w:br w:type="page"/>
      </w:r>
    </w:p>
    <w:p w14:paraId="3CD08754" w14:textId="11E4D003" w:rsidR="00820EC6" w:rsidRPr="00F326E7" w:rsidRDefault="00820EC6" w:rsidP="00820EC6">
      <w:pPr>
        <w:pStyle w:val="1"/>
      </w:pPr>
      <w:bookmarkStart w:id="7" w:name="_Toc231142758"/>
      <w:r w:rsidRPr="00F326E7">
        <w:lastRenderedPageBreak/>
        <w:t xml:space="preserve">Глава 2 Краткая характеристика </w:t>
      </w:r>
      <w:r w:rsidR="00897ECA" w:rsidRPr="00F326E7">
        <w:t>ОАО «Ростелеком»</w:t>
      </w:r>
      <w:r w:rsidRPr="00F326E7">
        <w:t xml:space="preserve"> и </w:t>
      </w:r>
      <w:r w:rsidR="00897ECA" w:rsidRPr="00F326E7">
        <w:t xml:space="preserve">телекоммуникационной </w:t>
      </w:r>
      <w:r w:rsidRPr="00F326E7">
        <w:t>отрасли</w:t>
      </w:r>
      <w:bookmarkEnd w:id="7"/>
    </w:p>
    <w:p w14:paraId="2ADE4196" w14:textId="77777777" w:rsidR="00B76CA1" w:rsidRPr="00F326E7" w:rsidRDefault="00057435" w:rsidP="00057435">
      <w:r w:rsidRPr="00F326E7">
        <w:t xml:space="preserve">В рамках данной работы будет произведена оценка стоимости бренда  «Ростелеком», принадлежащий одноименной компании «Ростелеком», функционирующей на рынке телекоммуникационных услуг. Данный выбор был сделан в силу ряда причин. </w:t>
      </w:r>
      <w:r w:rsidR="00D61930" w:rsidRPr="00F326E7">
        <w:t xml:space="preserve">Телекоммуникационная отрасль имеет большой объем нематериальных активов, таких как патенты, лицензии и т. д. Однако наиболее значимым активом для каждой компании является бренд. </w:t>
      </w:r>
      <w:r w:rsidR="00B76CA1" w:rsidRPr="00F326E7">
        <w:t>В силу отсутствия значимой разницы в тарифах и</w:t>
      </w:r>
      <w:r w:rsidR="00D61930" w:rsidRPr="00F326E7">
        <w:t xml:space="preserve">менно данный фактор влияет на решение потребителей о том, какого оператора выбрать. </w:t>
      </w:r>
    </w:p>
    <w:p w14:paraId="51561DCE" w14:textId="10EBA6F9" w:rsidR="00057435" w:rsidRPr="00F326E7" w:rsidRDefault="00B76CA1" w:rsidP="00973A11">
      <w:r w:rsidRPr="00F326E7">
        <w:t>Наиболее интересной компанией из большой четверки</w:t>
      </w:r>
      <w:r w:rsidR="00C272BB" w:rsidRPr="00F326E7">
        <w:t xml:space="preserve"> операторов («МТС», «Билайн», «Мегафон», «Ростелеком»)</w:t>
      </w:r>
      <w:r w:rsidRPr="00F326E7">
        <w:t xml:space="preserve"> нам представляется </w:t>
      </w:r>
      <w:r w:rsidR="00C272BB" w:rsidRPr="00F326E7">
        <w:t xml:space="preserve">ОАО </w:t>
      </w:r>
      <w:r w:rsidRPr="00F326E7">
        <w:t xml:space="preserve">«Ростелеком». До 2011 года данная компания вообще не предоставляла услуги сотовой связи, она занималась исключительно междугородним и международным телефонным трафиком. После реорганизации спектр услуг значительно расширился и «Ростелеком» стал единственным универсальным оператором на территории России. </w:t>
      </w:r>
      <w:r w:rsidR="004676CF" w:rsidRPr="00F326E7">
        <w:t xml:space="preserve">Безусловно, данное событие оказало влияние на стоимость бренда. </w:t>
      </w:r>
    </w:p>
    <w:p w14:paraId="57B20934" w14:textId="48B9362B" w:rsidR="00C372ED" w:rsidRPr="00F326E7" w:rsidRDefault="00820EC6" w:rsidP="00C372ED">
      <w:pPr>
        <w:pStyle w:val="2"/>
        <w:numPr>
          <w:ilvl w:val="1"/>
          <w:numId w:val="7"/>
        </w:numPr>
        <w:rPr>
          <w:lang w:val="en-US"/>
        </w:rPr>
      </w:pPr>
      <w:bookmarkStart w:id="8" w:name="_Toc231142759"/>
      <w:r w:rsidRPr="00F326E7">
        <w:t xml:space="preserve">Краткая характеристика </w:t>
      </w:r>
      <w:r w:rsidR="006F403A" w:rsidRPr="00F326E7">
        <w:t>отрасли</w:t>
      </w:r>
      <w:bookmarkEnd w:id="8"/>
    </w:p>
    <w:p w14:paraId="6FEF0C4F" w14:textId="73447274" w:rsidR="00961B2E" w:rsidRPr="00F326E7" w:rsidRDefault="00961B2E" w:rsidP="00961B2E">
      <w:r w:rsidRPr="00F326E7">
        <w:t>Российский телекоммуникационный рынок на сегодняшний день является крупнейшим в центральной и восточной Европе, с высоким уровнем проникновения услуг мобильной и фиксированной связи. На рынке выделяют ряд крупных международных операторов мобильной и фиксированной связи, включая «МТС», «Вымпелком», «МегаФон», «Ростелеком» и «</w:t>
      </w:r>
      <w:r w:rsidRPr="00F326E7">
        <w:rPr>
          <w:lang w:val="en-US"/>
        </w:rPr>
        <w:t>Tele</w:t>
      </w:r>
      <w:r w:rsidRPr="001E4A82">
        <w:t>2</w:t>
      </w:r>
      <w:r w:rsidRPr="00F326E7">
        <w:t>». Конкуренция между этими операторами помогла расширить проникновение услуг связи и снизить цены, а также предоставить потребителям более технологичные продукты, включая услуги цифрового телевидения</w:t>
      </w:r>
      <w:r w:rsidR="00B5682E" w:rsidRPr="00F326E7">
        <w:t xml:space="preserve"> (37, 2012)</w:t>
      </w:r>
      <w:r w:rsidRPr="00F326E7">
        <w:t>.</w:t>
      </w:r>
    </w:p>
    <w:p w14:paraId="15529807" w14:textId="105E60F4" w:rsidR="00C05B01" w:rsidRPr="00F326E7" w:rsidRDefault="003334F8" w:rsidP="00C05B01">
      <w:r w:rsidRPr="00F326E7">
        <w:lastRenderedPageBreak/>
        <w:t>Телекоммуникационный рынок развивается достаточно консистентно, структура доходов и динамика развития по ключевым сегментам стабильна, хотя в ней выделились явные лидеры и аутсайдеры. Аутс</w:t>
      </w:r>
      <w:r w:rsidR="00C05B01" w:rsidRPr="00F326E7">
        <w:t>айдером рынка стала междугородня</w:t>
      </w:r>
      <w:r w:rsidRPr="00F326E7">
        <w:t xml:space="preserve">я и  </w:t>
      </w:r>
      <w:r w:rsidR="00C05B01" w:rsidRPr="00F326E7">
        <w:t xml:space="preserve">международная связь из-за перераспределения трафика в пользу </w:t>
      </w:r>
      <w:r w:rsidR="00C05B01" w:rsidRPr="00F326E7">
        <w:rPr>
          <w:lang w:val="en-US"/>
        </w:rPr>
        <w:t>VoIP</w:t>
      </w:r>
      <w:r w:rsidR="00C05B01" w:rsidRPr="001E4A82">
        <w:t>-</w:t>
      </w:r>
      <w:r w:rsidR="00C05B01" w:rsidRPr="00F326E7">
        <w:t>телефонии</w:t>
      </w:r>
      <w:r w:rsidR="00C05B01" w:rsidRPr="001E4A82">
        <w:t xml:space="preserve"> и </w:t>
      </w:r>
      <w:r w:rsidR="00C05B01" w:rsidRPr="00F326E7">
        <w:t xml:space="preserve">самостоятельного международного и междугородного транзита трафика мобильными операторами. В списке драйверов телеком-рынка остается мобильная связь: стабильный рост доходов обеспечивается за счет увеличения </w:t>
      </w:r>
      <w:r w:rsidR="00C05B01" w:rsidRPr="00F326E7">
        <w:rPr>
          <w:lang w:val="en-US"/>
        </w:rPr>
        <w:t>ARPU</w:t>
      </w:r>
      <w:r w:rsidR="00C05B01" w:rsidRPr="00F326E7">
        <w:t>, динамичного расширения выручки от дополнительных услуг, в частности услуг передачи данных. Еще более динамично растет сегмент пропуска трафика. Сохраняет позиции местная и внутризоновая телефонная связь, хотя здесь обозначилось замедление темпов роста голосового трафика и подключенных абонентов. Мобильный рынок в России практически достиг насыщения, стал достаточно стабильным, хотя потенциал роста в традиционных видах услуг операторов сохраняется, а в новых (телематические сервисы, фиксированный бизнес, облачные вычисления) растет.</w:t>
      </w:r>
    </w:p>
    <w:p w14:paraId="245C2424" w14:textId="405B09CF" w:rsidR="000053AF" w:rsidRPr="00F326E7" w:rsidRDefault="000053AF" w:rsidP="009A1D78">
      <w:pPr>
        <w:spacing w:after="600"/>
      </w:pPr>
      <w:r w:rsidRPr="00F326E7">
        <w:t>Динамика совокупной выручки всех компаний, функционирующих в рамках вида экономической деятельности «Деятельность в области электросвязи» представлена на рис.</w:t>
      </w:r>
      <w:r w:rsidR="009A1D78" w:rsidRPr="00F326E7">
        <w:t xml:space="preserve"> 7.</w:t>
      </w:r>
      <w:r w:rsidRPr="00F326E7">
        <w:t xml:space="preserve"> </w:t>
      </w:r>
    </w:p>
    <w:p w14:paraId="2745CD7D" w14:textId="77777777" w:rsidR="009A1D78" w:rsidRPr="00F326E7" w:rsidRDefault="00BD3F0E" w:rsidP="009A1D78">
      <w:pPr>
        <w:keepNext/>
        <w:ind w:firstLine="0"/>
      </w:pPr>
      <w:r w:rsidRPr="00F326E7">
        <w:rPr>
          <w:noProof/>
          <w:lang w:eastAsia="ru-RU"/>
        </w:rPr>
        <w:drawing>
          <wp:inline distT="0" distB="0" distL="0" distR="0" wp14:anchorId="4AA807F9" wp14:editId="00971DB3">
            <wp:extent cx="6116320" cy="2629323"/>
            <wp:effectExtent l="0" t="0" r="508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5A80D2" w14:textId="5CBD97D2" w:rsidR="000053AF" w:rsidRPr="00F326E7" w:rsidRDefault="009A1D78" w:rsidP="009A1D78">
      <w:pPr>
        <w:pStyle w:val="af"/>
        <w:spacing w:after="600"/>
        <w:ind w:firstLine="709"/>
        <w:jc w:val="center"/>
        <w:rPr>
          <w:rFonts w:ascii="Times New Roman" w:hAnsi="Times New Roman"/>
          <w:b w:val="0"/>
          <w:sz w:val="28"/>
        </w:rPr>
      </w:pPr>
      <w:r w:rsidRPr="00F326E7">
        <w:rPr>
          <w:rFonts w:ascii="Times New Roman" w:hAnsi="Times New Roman"/>
          <w:b w:val="0"/>
          <w:sz w:val="28"/>
        </w:rPr>
        <w:t xml:space="preserve">Рис. </w:t>
      </w:r>
      <w:r w:rsidRPr="00F326E7">
        <w:rPr>
          <w:rFonts w:ascii="Times New Roman" w:hAnsi="Times New Roman"/>
          <w:b w:val="0"/>
          <w:sz w:val="28"/>
        </w:rPr>
        <w:fldChar w:fldCharType="begin"/>
      </w:r>
      <w:r w:rsidRPr="00F326E7">
        <w:rPr>
          <w:rFonts w:ascii="Times New Roman" w:hAnsi="Times New Roman"/>
          <w:b w:val="0"/>
          <w:sz w:val="28"/>
        </w:rPr>
        <w:instrText xml:space="preserve"> SEQ Рисунок \* ARABIC </w:instrText>
      </w:r>
      <w:r w:rsidRPr="00F326E7">
        <w:rPr>
          <w:rFonts w:ascii="Times New Roman" w:hAnsi="Times New Roman"/>
          <w:b w:val="0"/>
          <w:sz w:val="28"/>
        </w:rPr>
        <w:fldChar w:fldCharType="separate"/>
      </w:r>
      <w:r w:rsidR="00E441CE">
        <w:rPr>
          <w:rFonts w:ascii="Times New Roman" w:hAnsi="Times New Roman"/>
          <w:b w:val="0"/>
          <w:noProof/>
          <w:sz w:val="28"/>
        </w:rPr>
        <w:t>7</w:t>
      </w:r>
      <w:r w:rsidRPr="00F326E7">
        <w:rPr>
          <w:rFonts w:ascii="Times New Roman" w:hAnsi="Times New Roman"/>
          <w:b w:val="0"/>
          <w:sz w:val="28"/>
        </w:rPr>
        <w:fldChar w:fldCharType="end"/>
      </w:r>
      <w:r w:rsidRPr="00F326E7">
        <w:rPr>
          <w:rFonts w:ascii="Times New Roman" w:hAnsi="Times New Roman"/>
          <w:b w:val="0"/>
          <w:sz w:val="28"/>
        </w:rPr>
        <w:t xml:space="preserve">. Совокупная выручка </w:t>
      </w:r>
    </w:p>
    <w:p w14:paraId="58052D30" w14:textId="3D7A4DD0" w:rsidR="000053AF" w:rsidRPr="00F326E7" w:rsidRDefault="000053AF" w:rsidP="009A1D78">
      <w:pPr>
        <w:spacing w:after="600"/>
      </w:pPr>
      <w:r w:rsidRPr="00F326E7">
        <w:lastRenderedPageBreak/>
        <w:t>Как видно из рис.</w:t>
      </w:r>
      <w:r w:rsidR="00091956" w:rsidRPr="00F326E7">
        <w:t xml:space="preserve"> 7</w:t>
      </w:r>
      <w:r w:rsidRPr="00F326E7">
        <w:t xml:space="preserve"> объем совокупной выручки имеет положительную динамику. За 11 лет с 2002 по 2012 гг. совокупная выручка возросла в пять раз.</w:t>
      </w:r>
      <w:r w:rsidR="00BD3F0E" w:rsidRPr="00F326E7">
        <w:t xml:space="preserve"> Темпы прироста совокупной выручки отображены на рис. </w:t>
      </w:r>
      <w:r w:rsidR="00091956" w:rsidRPr="00F326E7">
        <w:t>8</w:t>
      </w:r>
      <w:r w:rsidR="00BD3F0E" w:rsidRPr="00F326E7">
        <w:t xml:space="preserve">. Можно заметить, </w:t>
      </w:r>
      <w:r w:rsidR="00AA09FE" w:rsidRPr="00F326E7">
        <w:t>что темпы прироста снижаются, это связано с насыщением ранка. Также на рис. заметны ярко-выраженные спады темпов прироста. Первый из них произошел в 2005 году, он был связан с изменением законодательства.</w:t>
      </w:r>
      <w:r w:rsidR="00312783" w:rsidRPr="00F326E7">
        <w:t xml:space="preserve"> </w:t>
      </w:r>
      <w:r w:rsidR="00792321" w:rsidRPr="00F326E7">
        <w:t>В</w:t>
      </w:r>
      <w:r w:rsidR="00AA09FE" w:rsidRPr="00F326E7">
        <w:t xml:space="preserve"> рамках данных изменений были пересмотрены тарифы на фиксированную телефонную связь.</w:t>
      </w:r>
      <w:r w:rsidR="00B76CA1" w:rsidRPr="00F326E7">
        <w:t xml:space="preserve"> </w:t>
      </w:r>
      <w:r w:rsidR="00AA09FE" w:rsidRPr="00F326E7">
        <w:t xml:space="preserve"> Некоторые компании не смогли продолжать свою деятельность и ушли с рынка. В связи с этим темпы роста выручки резко упали. Вторая точка минимума темпов прироста приходится на 2009 год. В 2009 году причиной падения темпов прироста стал мировой финансовый кризис, который оказал воздействие </w:t>
      </w:r>
      <w:r w:rsidR="00792321" w:rsidRPr="00F326E7">
        <w:t xml:space="preserve">не только на телекоммуникационную отрасль но и </w:t>
      </w:r>
      <w:r w:rsidR="00AA09FE" w:rsidRPr="00F326E7">
        <w:t>на всю экономику.</w:t>
      </w:r>
    </w:p>
    <w:p w14:paraId="4F00DA3D" w14:textId="77777777" w:rsidR="009A1D78" w:rsidRPr="00F326E7" w:rsidRDefault="000053AF" w:rsidP="009A1D78">
      <w:pPr>
        <w:keepNext/>
        <w:ind w:firstLine="0"/>
      </w:pPr>
      <w:r w:rsidRPr="00F326E7">
        <w:rPr>
          <w:noProof/>
          <w:lang w:eastAsia="ru-RU"/>
        </w:rPr>
        <w:drawing>
          <wp:inline distT="0" distB="0" distL="0" distR="0" wp14:anchorId="725BFD27" wp14:editId="1E136E8E">
            <wp:extent cx="6116320" cy="2791451"/>
            <wp:effectExtent l="0" t="0" r="5080" b="317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8DFBAD" w14:textId="71408082" w:rsidR="000053AF" w:rsidRPr="00F326E7" w:rsidRDefault="009A1D78" w:rsidP="009A1D78">
      <w:pPr>
        <w:pStyle w:val="af"/>
        <w:spacing w:after="600"/>
        <w:ind w:firstLine="709"/>
        <w:jc w:val="center"/>
        <w:rPr>
          <w:rFonts w:ascii="Times New Roman" w:hAnsi="Times New Roman"/>
          <w:b w:val="0"/>
          <w:sz w:val="28"/>
          <w:szCs w:val="28"/>
        </w:rPr>
      </w:pPr>
      <w:r w:rsidRPr="00F326E7">
        <w:rPr>
          <w:rFonts w:ascii="Times New Roman" w:hAnsi="Times New Roman"/>
          <w:b w:val="0"/>
          <w:sz w:val="28"/>
          <w:szCs w:val="28"/>
        </w:rPr>
        <w:t xml:space="preserve">Рис. </w:t>
      </w:r>
      <w:r w:rsidRPr="00F326E7">
        <w:rPr>
          <w:rFonts w:ascii="Times New Roman" w:hAnsi="Times New Roman"/>
          <w:b w:val="0"/>
          <w:sz w:val="28"/>
          <w:szCs w:val="28"/>
        </w:rPr>
        <w:fldChar w:fldCharType="begin"/>
      </w:r>
      <w:r w:rsidRPr="00F326E7">
        <w:rPr>
          <w:rFonts w:ascii="Times New Roman" w:hAnsi="Times New Roman"/>
          <w:b w:val="0"/>
          <w:sz w:val="28"/>
          <w:szCs w:val="28"/>
        </w:rPr>
        <w:instrText xml:space="preserve"> SEQ Рисунок \* ARABIC </w:instrText>
      </w:r>
      <w:r w:rsidRPr="00F326E7">
        <w:rPr>
          <w:rFonts w:ascii="Times New Roman" w:hAnsi="Times New Roman"/>
          <w:b w:val="0"/>
          <w:sz w:val="28"/>
          <w:szCs w:val="28"/>
        </w:rPr>
        <w:fldChar w:fldCharType="separate"/>
      </w:r>
      <w:r w:rsidR="00E441CE">
        <w:rPr>
          <w:rFonts w:ascii="Times New Roman" w:hAnsi="Times New Roman"/>
          <w:b w:val="0"/>
          <w:noProof/>
          <w:sz w:val="28"/>
          <w:szCs w:val="28"/>
        </w:rPr>
        <w:t>8</w:t>
      </w:r>
      <w:r w:rsidRPr="00F326E7">
        <w:rPr>
          <w:rFonts w:ascii="Times New Roman" w:hAnsi="Times New Roman"/>
          <w:b w:val="0"/>
          <w:sz w:val="28"/>
          <w:szCs w:val="28"/>
        </w:rPr>
        <w:fldChar w:fldCharType="end"/>
      </w:r>
      <w:r w:rsidRPr="00F326E7">
        <w:rPr>
          <w:rFonts w:ascii="Times New Roman" w:hAnsi="Times New Roman"/>
          <w:b w:val="0"/>
          <w:sz w:val="28"/>
          <w:szCs w:val="28"/>
        </w:rPr>
        <w:t>. Темп прироста выручки</w:t>
      </w:r>
    </w:p>
    <w:p w14:paraId="636AE049" w14:textId="01573AFD" w:rsidR="000D61FD" w:rsidRPr="00F326E7" w:rsidRDefault="000D61FD" w:rsidP="00961B2E">
      <w:r w:rsidRPr="00F326E7">
        <w:t xml:space="preserve">Отраслевой коммуникационной площадкой «ТАСС Телеком» был опубликован обзор функционирования отрасли по итогам 2011 года. Данный обзор включил в себя рейтинг российских телекоммуникационных компаний по объему выручки. На четыре компании приходится 73% от совокупного </w:t>
      </w:r>
      <w:r w:rsidRPr="00F326E7">
        <w:lastRenderedPageBreak/>
        <w:t>о</w:t>
      </w:r>
      <w:r w:rsidR="00617FA9" w:rsidRPr="00F326E7">
        <w:t>бъема выручки.</w:t>
      </w:r>
      <w:r w:rsidRPr="00F326E7">
        <w:t xml:space="preserve"> </w:t>
      </w:r>
      <w:r w:rsidR="00617FA9" w:rsidRPr="00F326E7">
        <w:t xml:space="preserve">Эти компании перечислены в порядке убывания выручки: </w:t>
      </w:r>
      <w:r w:rsidRPr="00F326E7">
        <w:t xml:space="preserve"> «Мобильные Телесистемы», «ВымпелКом», «Ростелеком» и «Мегафон».</w:t>
      </w:r>
      <w:r w:rsidR="00617FA9" w:rsidRPr="00F326E7">
        <w:t xml:space="preserve"> </w:t>
      </w:r>
    </w:p>
    <w:p w14:paraId="53E13265" w14:textId="053ECC87" w:rsidR="00617FA9" w:rsidRPr="00F326E7" w:rsidRDefault="00617FA9" w:rsidP="00961B2E">
      <w:r w:rsidRPr="00F326E7">
        <w:t>Помимо рейтинга по выручке, был опубликован рейтинг по чистой прибыли. Топ-5 данного рейтинга представлен в таблице</w:t>
      </w:r>
      <w:r w:rsidR="00091956" w:rsidRPr="00F326E7">
        <w:t xml:space="preserve"> 3</w:t>
      </w:r>
      <w:r w:rsidR="0037404F" w:rsidRPr="00F326E7">
        <w:t xml:space="preserve">. Как можно заметить, вышеуказанные четыре компании являются также лидерами по чистой прибыли. </w:t>
      </w:r>
    </w:p>
    <w:p w14:paraId="38CED937" w14:textId="1BE38AF9" w:rsidR="006D16FB" w:rsidRPr="00F326E7" w:rsidRDefault="006D16FB" w:rsidP="006D16FB">
      <w:pPr>
        <w:pStyle w:val="af"/>
        <w:keepNext/>
        <w:spacing w:before="600" w:after="240"/>
        <w:jc w:val="right"/>
        <w:rPr>
          <w:rFonts w:ascii="Times New Roman" w:hAnsi="Times New Roman"/>
          <w:b w:val="0"/>
          <w:sz w:val="28"/>
        </w:rPr>
      </w:pPr>
      <w:r w:rsidRPr="00F326E7">
        <w:rPr>
          <w:rFonts w:ascii="Times New Roman" w:hAnsi="Times New Roman"/>
          <w:b w:val="0"/>
          <w:sz w:val="28"/>
        </w:rPr>
        <w:t xml:space="preserve">Таблица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3</w:t>
      </w:r>
      <w:r w:rsidRPr="00F326E7">
        <w:rPr>
          <w:rFonts w:ascii="Times New Roman" w:hAnsi="Times New Roman"/>
          <w:b w:val="0"/>
          <w:sz w:val="28"/>
        </w:rPr>
        <w:fldChar w:fldCharType="end"/>
      </w:r>
    </w:p>
    <w:p w14:paraId="779D4FE7" w14:textId="690F510B" w:rsidR="006D16FB" w:rsidRPr="00F326E7" w:rsidRDefault="006D16FB" w:rsidP="006D16FB">
      <w:pPr>
        <w:ind w:firstLine="0"/>
        <w:jc w:val="center"/>
      </w:pPr>
      <w:r w:rsidRPr="00F326E7">
        <w:t>Рейтинг ведущих телекоммуникационных компаний по чистой прибыли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059"/>
        <w:gridCol w:w="4587"/>
      </w:tblGrid>
      <w:tr w:rsidR="000D61FD" w:rsidRPr="00F326E7" w14:paraId="79552E52" w14:textId="77777777" w:rsidTr="00FD7498">
        <w:trPr>
          <w:tblHeader/>
        </w:trPr>
        <w:tc>
          <w:tcPr>
            <w:tcW w:w="993" w:type="dxa"/>
            <w:tcMar>
              <w:top w:w="20" w:type="nil"/>
              <w:left w:w="20" w:type="nil"/>
              <w:bottom w:w="20" w:type="nil"/>
              <w:right w:w="20" w:type="nil"/>
            </w:tcMar>
            <w:vAlign w:val="center"/>
          </w:tcPr>
          <w:p w14:paraId="41DE4173" w14:textId="77777777" w:rsidR="000D61FD" w:rsidRPr="00F326E7" w:rsidRDefault="000D61FD" w:rsidP="00FD7498">
            <w:pPr>
              <w:widowControl w:val="0"/>
              <w:autoSpaceDE w:val="0"/>
              <w:autoSpaceDN w:val="0"/>
              <w:adjustRightInd w:val="0"/>
              <w:spacing w:after="240" w:line="240" w:lineRule="auto"/>
              <w:ind w:firstLine="0"/>
              <w:jc w:val="center"/>
              <w:rPr>
                <w:rFonts w:eastAsiaTheme="minorEastAsia"/>
                <w:sz w:val="24"/>
                <w:lang w:val="en-US" w:eastAsia="ru-RU"/>
              </w:rPr>
            </w:pPr>
            <w:r w:rsidRPr="00F326E7">
              <w:rPr>
                <w:rFonts w:eastAsiaTheme="minorEastAsia"/>
                <w:sz w:val="24"/>
                <w:lang w:val="en-US" w:eastAsia="ru-RU"/>
              </w:rPr>
              <w:t>Место</w:t>
            </w:r>
          </w:p>
        </w:tc>
        <w:tc>
          <w:tcPr>
            <w:tcW w:w="4059" w:type="dxa"/>
            <w:tcMar>
              <w:top w:w="20" w:type="nil"/>
              <w:left w:w="20" w:type="nil"/>
              <w:bottom w:w="20" w:type="nil"/>
              <w:right w:w="20" w:type="nil"/>
            </w:tcMar>
            <w:vAlign w:val="center"/>
          </w:tcPr>
          <w:p w14:paraId="06819F5D" w14:textId="77777777" w:rsidR="000D61FD" w:rsidRPr="00F326E7" w:rsidRDefault="000D61FD" w:rsidP="00FD7498">
            <w:pPr>
              <w:widowControl w:val="0"/>
              <w:autoSpaceDE w:val="0"/>
              <w:autoSpaceDN w:val="0"/>
              <w:adjustRightInd w:val="0"/>
              <w:spacing w:after="240" w:line="240" w:lineRule="auto"/>
              <w:ind w:firstLine="0"/>
              <w:jc w:val="center"/>
              <w:rPr>
                <w:rFonts w:eastAsiaTheme="minorEastAsia"/>
                <w:sz w:val="24"/>
                <w:lang w:val="en-US" w:eastAsia="ru-RU"/>
              </w:rPr>
            </w:pPr>
            <w:r w:rsidRPr="00F326E7">
              <w:rPr>
                <w:rFonts w:eastAsiaTheme="minorEastAsia"/>
                <w:sz w:val="24"/>
                <w:lang w:val="en-US" w:eastAsia="ru-RU"/>
              </w:rPr>
              <w:t>Компания</w:t>
            </w:r>
          </w:p>
        </w:tc>
        <w:tc>
          <w:tcPr>
            <w:tcW w:w="4587" w:type="dxa"/>
            <w:shd w:val="clear" w:color="auto" w:fill="auto"/>
            <w:tcMar>
              <w:top w:w="20" w:type="nil"/>
              <w:left w:w="20" w:type="nil"/>
              <w:bottom w:w="20" w:type="nil"/>
              <w:right w:w="20" w:type="nil"/>
            </w:tcMar>
            <w:vAlign w:val="center"/>
          </w:tcPr>
          <w:p w14:paraId="57BA2307" w14:textId="77777777" w:rsidR="000D61FD" w:rsidRPr="001E4A82" w:rsidRDefault="000D61FD" w:rsidP="00FD7498">
            <w:pPr>
              <w:widowControl w:val="0"/>
              <w:autoSpaceDE w:val="0"/>
              <w:autoSpaceDN w:val="0"/>
              <w:adjustRightInd w:val="0"/>
              <w:spacing w:after="240" w:line="240" w:lineRule="auto"/>
              <w:ind w:firstLine="0"/>
              <w:jc w:val="center"/>
              <w:rPr>
                <w:rFonts w:eastAsiaTheme="minorEastAsia"/>
                <w:sz w:val="24"/>
                <w:lang w:eastAsia="ru-RU"/>
              </w:rPr>
            </w:pPr>
            <w:r w:rsidRPr="001E4A82">
              <w:rPr>
                <w:rFonts w:eastAsiaTheme="minorEastAsia"/>
                <w:sz w:val="24"/>
                <w:lang w:eastAsia="ru-RU"/>
              </w:rPr>
              <w:t>Чистая прибыль в 2011 г. (млн руб.)</w:t>
            </w:r>
          </w:p>
        </w:tc>
      </w:tr>
      <w:tr w:rsidR="000D61FD" w:rsidRPr="00F326E7" w14:paraId="0B660B2C" w14:textId="77777777" w:rsidTr="00FD7498">
        <w:tc>
          <w:tcPr>
            <w:tcW w:w="993" w:type="dxa"/>
            <w:tcMar>
              <w:top w:w="20" w:type="nil"/>
              <w:left w:w="20" w:type="nil"/>
              <w:bottom w:w="20" w:type="nil"/>
              <w:right w:w="20" w:type="nil"/>
            </w:tcMar>
            <w:vAlign w:val="center"/>
          </w:tcPr>
          <w:p w14:paraId="53DEF1FB" w14:textId="77777777"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1</w:t>
            </w:r>
          </w:p>
        </w:tc>
        <w:tc>
          <w:tcPr>
            <w:tcW w:w="4059" w:type="dxa"/>
            <w:tcMar>
              <w:top w:w="20" w:type="nil"/>
              <w:left w:w="20" w:type="nil"/>
              <w:bottom w:w="20" w:type="nil"/>
              <w:right w:w="20" w:type="nil"/>
            </w:tcMar>
            <w:vAlign w:val="center"/>
          </w:tcPr>
          <w:p w14:paraId="2AF5FD21" w14:textId="475402B9"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 xml:space="preserve">ВЫМПЕЛКОМ </w:t>
            </w:r>
          </w:p>
        </w:tc>
        <w:tc>
          <w:tcPr>
            <w:tcW w:w="4587" w:type="dxa"/>
            <w:shd w:val="clear" w:color="auto" w:fill="auto"/>
            <w:tcMar>
              <w:top w:w="20" w:type="nil"/>
              <w:left w:w="20" w:type="nil"/>
              <w:bottom w:w="20" w:type="nil"/>
              <w:right w:w="20" w:type="nil"/>
            </w:tcMar>
            <w:vAlign w:val="center"/>
          </w:tcPr>
          <w:p w14:paraId="2F2215A5" w14:textId="77777777"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152 922,3</w:t>
            </w:r>
          </w:p>
        </w:tc>
      </w:tr>
      <w:tr w:rsidR="000D61FD" w:rsidRPr="00F326E7" w14:paraId="3048955E" w14:textId="77777777" w:rsidTr="00FD7498">
        <w:tc>
          <w:tcPr>
            <w:tcW w:w="993" w:type="dxa"/>
            <w:tcMar>
              <w:top w:w="20" w:type="nil"/>
              <w:left w:w="20" w:type="nil"/>
              <w:bottom w:w="20" w:type="nil"/>
              <w:right w:w="20" w:type="nil"/>
            </w:tcMar>
            <w:vAlign w:val="center"/>
          </w:tcPr>
          <w:p w14:paraId="64C73E9F" w14:textId="77777777"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2</w:t>
            </w:r>
          </w:p>
        </w:tc>
        <w:tc>
          <w:tcPr>
            <w:tcW w:w="4059" w:type="dxa"/>
            <w:tcMar>
              <w:top w:w="20" w:type="nil"/>
              <w:left w:w="20" w:type="nil"/>
              <w:bottom w:w="20" w:type="nil"/>
              <w:right w:w="20" w:type="nil"/>
            </w:tcMar>
            <w:vAlign w:val="center"/>
          </w:tcPr>
          <w:p w14:paraId="4ABA36F9" w14:textId="05D49490"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 xml:space="preserve">ГРУППА «МОБИЛЬНЫЕ ТЕЛЕСИСТЕМЫ» </w:t>
            </w:r>
          </w:p>
        </w:tc>
        <w:tc>
          <w:tcPr>
            <w:tcW w:w="4587" w:type="dxa"/>
            <w:shd w:val="clear" w:color="auto" w:fill="auto"/>
            <w:tcMar>
              <w:top w:w="20" w:type="nil"/>
              <w:left w:w="20" w:type="nil"/>
              <w:bottom w:w="20" w:type="nil"/>
              <w:right w:w="20" w:type="nil"/>
            </w:tcMar>
            <w:vAlign w:val="center"/>
          </w:tcPr>
          <w:p w14:paraId="5E665FDE" w14:textId="77777777"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82 553,1</w:t>
            </w:r>
          </w:p>
        </w:tc>
      </w:tr>
      <w:tr w:rsidR="000D61FD" w:rsidRPr="00F326E7" w14:paraId="78C1275B" w14:textId="77777777" w:rsidTr="00FD7498">
        <w:tc>
          <w:tcPr>
            <w:tcW w:w="993" w:type="dxa"/>
            <w:tcMar>
              <w:top w:w="20" w:type="nil"/>
              <w:left w:w="20" w:type="nil"/>
              <w:bottom w:w="20" w:type="nil"/>
              <w:right w:w="20" w:type="nil"/>
            </w:tcMar>
            <w:vAlign w:val="center"/>
          </w:tcPr>
          <w:p w14:paraId="6B96F93C" w14:textId="77777777"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3</w:t>
            </w:r>
          </w:p>
        </w:tc>
        <w:tc>
          <w:tcPr>
            <w:tcW w:w="4059" w:type="dxa"/>
            <w:tcMar>
              <w:top w:w="20" w:type="nil"/>
              <w:left w:w="20" w:type="nil"/>
              <w:bottom w:w="20" w:type="nil"/>
              <w:right w:w="20" w:type="nil"/>
            </w:tcMar>
            <w:vAlign w:val="center"/>
          </w:tcPr>
          <w:p w14:paraId="19E45495" w14:textId="4517BF6B"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 xml:space="preserve">РОСТЕЛЕКОМ </w:t>
            </w:r>
          </w:p>
        </w:tc>
        <w:tc>
          <w:tcPr>
            <w:tcW w:w="4587" w:type="dxa"/>
            <w:shd w:val="clear" w:color="auto" w:fill="auto"/>
            <w:tcMar>
              <w:top w:w="20" w:type="nil"/>
              <w:left w:w="20" w:type="nil"/>
              <w:bottom w:w="20" w:type="nil"/>
              <w:right w:w="20" w:type="nil"/>
            </w:tcMar>
            <w:vAlign w:val="center"/>
          </w:tcPr>
          <w:p w14:paraId="3C70C823" w14:textId="77777777"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46 070,0</w:t>
            </w:r>
          </w:p>
        </w:tc>
      </w:tr>
      <w:tr w:rsidR="000D61FD" w:rsidRPr="00F326E7" w14:paraId="6E634EBB" w14:textId="77777777" w:rsidTr="00FD7498">
        <w:tc>
          <w:tcPr>
            <w:tcW w:w="993" w:type="dxa"/>
            <w:tcMar>
              <w:top w:w="20" w:type="nil"/>
              <w:left w:w="20" w:type="nil"/>
              <w:bottom w:w="20" w:type="nil"/>
              <w:right w:w="20" w:type="nil"/>
            </w:tcMar>
            <w:vAlign w:val="center"/>
          </w:tcPr>
          <w:p w14:paraId="250FC772" w14:textId="77777777"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4</w:t>
            </w:r>
          </w:p>
        </w:tc>
        <w:tc>
          <w:tcPr>
            <w:tcW w:w="4059" w:type="dxa"/>
            <w:tcMar>
              <w:top w:w="20" w:type="nil"/>
              <w:left w:w="20" w:type="nil"/>
              <w:bottom w:w="20" w:type="nil"/>
              <w:right w:w="20" w:type="nil"/>
            </w:tcMar>
            <w:vAlign w:val="center"/>
          </w:tcPr>
          <w:p w14:paraId="69631DC7" w14:textId="515C6542"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 xml:space="preserve">ГРУППА «МЕГАФОН» </w:t>
            </w:r>
          </w:p>
        </w:tc>
        <w:tc>
          <w:tcPr>
            <w:tcW w:w="4587" w:type="dxa"/>
            <w:shd w:val="clear" w:color="auto" w:fill="auto"/>
            <w:tcMar>
              <w:top w:w="20" w:type="nil"/>
              <w:left w:w="20" w:type="nil"/>
              <w:bottom w:w="20" w:type="nil"/>
              <w:right w:w="20" w:type="nil"/>
            </w:tcMar>
            <w:vAlign w:val="center"/>
          </w:tcPr>
          <w:p w14:paraId="61B91875" w14:textId="77777777"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43 585,0</w:t>
            </w:r>
          </w:p>
        </w:tc>
      </w:tr>
      <w:tr w:rsidR="000D61FD" w:rsidRPr="00F326E7" w14:paraId="64DAD476" w14:textId="77777777" w:rsidTr="00FD7498">
        <w:tc>
          <w:tcPr>
            <w:tcW w:w="993" w:type="dxa"/>
            <w:tcMar>
              <w:top w:w="20" w:type="nil"/>
              <w:left w:w="20" w:type="nil"/>
              <w:bottom w:w="20" w:type="nil"/>
              <w:right w:w="20" w:type="nil"/>
            </w:tcMar>
            <w:vAlign w:val="center"/>
          </w:tcPr>
          <w:p w14:paraId="72D04DE6" w14:textId="77777777"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5</w:t>
            </w:r>
          </w:p>
        </w:tc>
        <w:tc>
          <w:tcPr>
            <w:tcW w:w="4059" w:type="dxa"/>
            <w:tcMar>
              <w:top w:w="20" w:type="nil"/>
              <w:left w:w="20" w:type="nil"/>
              <w:bottom w:w="20" w:type="nil"/>
              <w:right w:w="20" w:type="nil"/>
            </w:tcMar>
            <w:vAlign w:val="center"/>
          </w:tcPr>
          <w:p w14:paraId="3C495509" w14:textId="7B168541"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 xml:space="preserve">TELE2 РОССИЯ </w:t>
            </w:r>
          </w:p>
        </w:tc>
        <w:tc>
          <w:tcPr>
            <w:tcW w:w="4587" w:type="dxa"/>
            <w:shd w:val="clear" w:color="auto" w:fill="auto"/>
            <w:tcMar>
              <w:top w:w="20" w:type="nil"/>
              <w:left w:w="20" w:type="nil"/>
              <w:bottom w:w="20" w:type="nil"/>
              <w:right w:w="20" w:type="nil"/>
            </w:tcMar>
            <w:vAlign w:val="center"/>
          </w:tcPr>
          <w:p w14:paraId="6CB92384" w14:textId="77777777" w:rsidR="000D61FD" w:rsidRPr="00F326E7" w:rsidRDefault="000D61FD">
            <w:pPr>
              <w:widowControl w:val="0"/>
              <w:autoSpaceDE w:val="0"/>
              <w:autoSpaceDN w:val="0"/>
              <w:adjustRightInd w:val="0"/>
              <w:spacing w:after="240" w:line="240" w:lineRule="auto"/>
              <w:ind w:firstLine="0"/>
              <w:jc w:val="left"/>
              <w:rPr>
                <w:rFonts w:eastAsiaTheme="minorEastAsia"/>
                <w:sz w:val="24"/>
                <w:lang w:val="en-US" w:eastAsia="ru-RU"/>
              </w:rPr>
            </w:pPr>
            <w:r w:rsidRPr="00F326E7">
              <w:rPr>
                <w:rFonts w:eastAsiaTheme="minorEastAsia"/>
                <w:sz w:val="24"/>
                <w:lang w:val="en-US" w:eastAsia="ru-RU"/>
              </w:rPr>
              <w:t>10 557,0</w:t>
            </w:r>
          </w:p>
        </w:tc>
      </w:tr>
    </w:tbl>
    <w:p w14:paraId="30DE2D25" w14:textId="3FA095D3" w:rsidR="00BF0F4D" w:rsidRPr="001E4A82" w:rsidRDefault="00961B2E" w:rsidP="006D16FB">
      <w:pPr>
        <w:spacing w:before="600"/>
        <w:ind w:firstLine="709"/>
      </w:pPr>
      <w:r w:rsidRPr="00F326E7">
        <w:t>Ключевым событием</w:t>
      </w:r>
      <w:r w:rsidR="00EA7F36" w:rsidRPr="00F326E7">
        <w:t xml:space="preserve"> года</w:t>
      </w:r>
      <w:r w:rsidRPr="00F326E7">
        <w:t>, произошедшим в телекоммуникационном сегменте является объявление Роскомнадзором о выдаче 4</w:t>
      </w:r>
      <w:r w:rsidRPr="00F326E7">
        <w:rPr>
          <w:lang w:val="en-US"/>
        </w:rPr>
        <w:t>GLTE</w:t>
      </w:r>
      <w:r w:rsidRPr="001E4A82">
        <w:t xml:space="preserve"> </w:t>
      </w:r>
      <w:r w:rsidRPr="00F326E7">
        <w:t xml:space="preserve">лицензии «большой четверке» компаний: «МТС», «Вымпелком», «МегаФон» и «Ростелеком». Также были объявлены требования для всех обладателей данной лицензии: начало предложения </w:t>
      </w:r>
      <w:r w:rsidRPr="00F326E7">
        <w:rPr>
          <w:lang w:val="en-US"/>
        </w:rPr>
        <w:t>LTE</w:t>
      </w:r>
      <w:r w:rsidRPr="001E4A82">
        <w:t>-</w:t>
      </w:r>
      <w:r w:rsidRPr="00F326E7">
        <w:t xml:space="preserve">услуг 1 июня 2013 года; присутствие во всех регионах России во всех населенных пунктах с населением более 50 тыс. человек до 2019 года. </w:t>
      </w:r>
      <w:r w:rsidR="00BF0F4D" w:rsidRPr="00F326E7">
        <w:t xml:space="preserve">Необходимо отметить осуществление ряда </w:t>
      </w:r>
      <w:r w:rsidR="00BF0F4D" w:rsidRPr="00F326E7">
        <w:rPr>
          <w:lang w:val="en-US"/>
        </w:rPr>
        <w:t>M</w:t>
      </w:r>
      <w:r w:rsidR="00BF0F4D" w:rsidRPr="001E4A82">
        <w:t>&amp;</w:t>
      </w:r>
      <w:r w:rsidR="00BF0F4D" w:rsidRPr="00F326E7">
        <w:rPr>
          <w:lang w:val="en-US"/>
        </w:rPr>
        <w:t>A</w:t>
      </w:r>
      <w:r w:rsidR="00BF0F4D" w:rsidRPr="001E4A82">
        <w:t xml:space="preserve"> </w:t>
      </w:r>
      <w:r w:rsidR="00BF0F4D" w:rsidRPr="00F326E7">
        <w:t>сделок</w:t>
      </w:r>
      <w:r w:rsidR="00BF0F4D" w:rsidRPr="001E4A82">
        <w:t xml:space="preserve">. </w:t>
      </w:r>
      <w:r w:rsidR="00E85340" w:rsidRPr="00F326E7">
        <w:t>Среди них слияние «МегаФона» и «Скартела», поглощение «Ростелекомом» компании «</w:t>
      </w:r>
      <w:r w:rsidR="00E85340" w:rsidRPr="00F326E7">
        <w:rPr>
          <w:lang w:val="en-US"/>
        </w:rPr>
        <w:t>SkyLink</w:t>
      </w:r>
      <w:r w:rsidR="00E85340" w:rsidRPr="00F326E7">
        <w:t>».</w:t>
      </w:r>
      <w:r w:rsidR="00E864C0" w:rsidRPr="00F326E7">
        <w:t xml:space="preserve"> </w:t>
      </w:r>
    </w:p>
    <w:p w14:paraId="5D4AB691" w14:textId="5CFE2F3A" w:rsidR="00B86772" w:rsidRPr="00F326E7" w:rsidRDefault="00F3063B" w:rsidP="00BD17A0">
      <w:pPr>
        <w:spacing w:after="600"/>
      </w:pPr>
      <w:r w:rsidRPr="00F326E7">
        <w:t>Для определения стадии жизненного цикла, на которой находится отрасль, необходимо рассмотреть совокупные отраслевые денежные потоки от операционной</w:t>
      </w:r>
      <w:r w:rsidR="00795620" w:rsidRPr="00F326E7">
        <w:t xml:space="preserve"> (</w:t>
      </w:r>
      <w:r w:rsidR="00795620" w:rsidRPr="00F326E7">
        <w:rPr>
          <w:lang w:val="en-US"/>
        </w:rPr>
        <w:t>CFO</w:t>
      </w:r>
      <w:r w:rsidR="00795620" w:rsidRPr="001E4A82">
        <w:t>)</w:t>
      </w:r>
      <w:r w:rsidRPr="00F326E7">
        <w:t>, финансовой</w:t>
      </w:r>
      <w:r w:rsidR="00795620" w:rsidRPr="00F326E7">
        <w:t xml:space="preserve"> (CFF)</w:t>
      </w:r>
      <w:r w:rsidRPr="00F326E7">
        <w:t xml:space="preserve"> и инвестиционной</w:t>
      </w:r>
      <w:r w:rsidR="00795620" w:rsidRPr="00F326E7">
        <w:t xml:space="preserve"> (CFI)</w:t>
      </w:r>
      <w:r w:rsidRPr="00F326E7">
        <w:t xml:space="preserve"> деятельности. </w:t>
      </w:r>
      <w:r w:rsidRPr="00F326E7">
        <w:lastRenderedPageBreak/>
        <w:t xml:space="preserve">Однако данная информация отсутствует, поэтому мы </w:t>
      </w:r>
      <w:r w:rsidR="00B86772" w:rsidRPr="00F326E7">
        <w:t xml:space="preserve">можем </w:t>
      </w:r>
      <w:r w:rsidRPr="00F326E7">
        <w:t>проана</w:t>
      </w:r>
      <w:r w:rsidR="00B86772" w:rsidRPr="00F326E7">
        <w:t>лизировать</w:t>
      </w:r>
      <w:r w:rsidRPr="00F326E7">
        <w:t xml:space="preserve"> потоки ключевых игроков: «МТС»</w:t>
      </w:r>
      <w:r w:rsidR="00091956" w:rsidRPr="00F326E7">
        <w:t xml:space="preserve"> (см. рис. 9)</w:t>
      </w:r>
      <w:r w:rsidRPr="00F326E7">
        <w:t>, «Мегафон»</w:t>
      </w:r>
      <w:r w:rsidR="00091956" w:rsidRPr="00F326E7">
        <w:t xml:space="preserve"> (см. рис. 11)</w:t>
      </w:r>
      <w:r w:rsidRPr="00F326E7">
        <w:t>, «Вымпелком» и «Ростелеком»</w:t>
      </w:r>
      <w:r w:rsidR="00091956" w:rsidRPr="00F326E7">
        <w:t xml:space="preserve"> (см. рис. 12)</w:t>
      </w:r>
      <w:r w:rsidRPr="00F326E7">
        <w:t xml:space="preserve">. Данные о денежных потоках компании «Вымпелком» не </w:t>
      </w:r>
      <w:r w:rsidR="00B86772" w:rsidRPr="00F326E7">
        <w:t>были проанализированы в силу недоступности информации.</w:t>
      </w:r>
    </w:p>
    <w:p w14:paraId="2B1B4526" w14:textId="77777777" w:rsidR="00BD17A0" w:rsidRPr="00F326E7" w:rsidRDefault="00B86772" w:rsidP="00BD17A0">
      <w:pPr>
        <w:keepNext/>
        <w:ind w:firstLine="0"/>
        <w:jc w:val="center"/>
      </w:pPr>
      <w:r w:rsidRPr="00F326E7">
        <w:rPr>
          <w:noProof/>
          <w:lang w:eastAsia="ru-RU"/>
        </w:rPr>
        <w:drawing>
          <wp:inline distT="0" distB="0" distL="0" distR="0" wp14:anchorId="63119B6B" wp14:editId="3FD9BE3B">
            <wp:extent cx="6060349" cy="3544933"/>
            <wp:effectExtent l="0" t="0" r="10795" b="1143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69D377" w14:textId="06CEA943" w:rsidR="00B86772" w:rsidRPr="00F326E7" w:rsidRDefault="00BD17A0" w:rsidP="00BD17A0">
      <w:pPr>
        <w:pStyle w:val="af"/>
        <w:spacing w:after="600"/>
        <w:ind w:firstLine="709"/>
        <w:jc w:val="center"/>
        <w:rPr>
          <w:rFonts w:ascii="Times New Roman" w:hAnsi="Times New Roman"/>
          <w:b w:val="0"/>
          <w:sz w:val="28"/>
          <w:szCs w:val="28"/>
        </w:rPr>
      </w:pPr>
      <w:r w:rsidRPr="00F326E7">
        <w:rPr>
          <w:rFonts w:ascii="Times New Roman" w:hAnsi="Times New Roman"/>
          <w:b w:val="0"/>
          <w:sz w:val="28"/>
          <w:szCs w:val="28"/>
        </w:rPr>
        <w:t xml:space="preserve">Рис. </w:t>
      </w:r>
      <w:r w:rsidRPr="00F326E7">
        <w:rPr>
          <w:rFonts w:ascii="Times New Roman" w:hAnsi="Times New Roman"/>
          <w:b w:val="0"/>
          <w:sz w:val="28"/>
          <w:szCs w:val="28"/>
        </w:rPr>
        <w:fldChar w:fldCharType="begin"/>
      </w:r>
      <w:r w:rsidRPr="00F326E7">
        <w:rPr>
          <w:rFonts w:ascii="Times New Roman" w:hAnsi="Times New Roman"/>
          <w:b w:val="0"/>
          <w:sz w:val="28"/>
          <w:szCs w:val="28"/>
        </w:rPr>
        <w:instrText xml:space="preserve"> SEQ Рисунок \* ARABIC </w:instrText>
      </w:r>
      <w:r w:rsidRPr="00F326E7">
        <w:rPr>
          <w:rFonts w:ascii="Times New Roman" w:hAnsi="Times New Roman"/>
          <w:b w:val="0"/>
          <w:sz w:val="28"/>
          <w:szCs w:val="28"/>
        </w:rPr>
        <w:fldChar w:fldCharType="separate"/>
      </w:r>
      <w:r w:rsidR="00E441CE">
        <w:rPr>
          <w:rFonts w:ascii="Times New Roman" w:hAnsi="Times New Roman"/>
          <w:b w:val="0"/>
          <w:noProof/>
          <w:sz w:val="28"/>
          <w:szCs w:val="28"/>
        </w:rPr>
        <w:t>9</w:t>
      </w:r>
      <w:r w:rsidRPr="00F326E7">
        <w:rPr>
          <w:rFonts w:ascii="Times New Roman" w:hAnsi="Times New Roman"/>
          <w:b w:val="0"/>
          <w:sz w:val="28"/>
          <w:szCs w:val="28"/>
        </w:rPr>
        <w:fldChar w:fldCharType="end"/>
      </w:r>
      <w:r w:rsidRPr="004E7D37">
        <w:rPr>
          <w:rFonts w:ascii="Times New Roman" w:hAnsi="Times New Roman"/>
          <w:b w:val="0"/>
          <w:sz w:val="28"/>
          <w:szCs w:val="28"/>
        </w:rPr>
        <w:t xml:space="preserve">. </w:t>
      </w:r>
      <w:r w:rsidRPr="00F326E7">
        <w:rPr>
          <w:rFonts w:ascii="Times New Roman" w:hAnsi="Times New Roman"/>
          <w:b w:val="0"/>
          <w:sz w:val="28"/>
          <w:szCs w:val="28"/>
        </w:rPr>
        <w:t>Денежные потоки компании «МТС»</w:t>
      </w:r>
      <w:r w:rsidR="006F4A56">
        <w:rPr>
          <w:rFonts w:ascii="Times New Roman" w:hAnsi="Times New Roman"/>
          <w:b w:val="0"/>
          <w:sz w:val="28"/>
          <w:szCs w:val="28"/>
        </w:rPr>
        <w:t>, млн. долл.</w:t>
      </w:r>
      <w:r w:rsidR="00BC5335">
        <w:rPr>
          <w:rFonts w:ascii="Times New Roman" w:hAnsi="Times New Roman"/>
          <w:b w:val="0"/>
          <w:sz w:val="28"/>
          <w:szCs w:val="28"/>
        </w:rPr>
        <w:t xml:space="preserve"> (Прил. 2)</w:t>
      </w:r>
    </w:p>
    <w:p w14:paraId="0E00A22E" w14:textId="05758319" w:rsidR="007F6DD2" w:rsidRPr="00F326E7" w:rsidRDefault="00151227" w:rsidP="00FC48AB">
      <w:pPr>
        <w:spacing w:after="600"/>
      </w:pPr>
      <w:r w:rsidRPr="00F326E7">
        <w:t xml:space="preserve">Как видно из </w:t>
      </w:r>
      <w:r w:rsidR="00091956" w:rsidRPr="00F326E7">
        <w:t>рис. 9</w:t>
      </w:r>
      <w:r w:rsidRPr="00F326E7">
        <w:t>, денежный поток от операционной деятельности положителен, денежный поток от инвестиционной деятельности отрицателен, аналогично денежный поток от финансовой деятельности отрицателен.</w:t>
      </w:r>
      <w:r w:rsidR="00F3063B" w:rsidRPr="00F326E7">
        <w:t xml:space="preserve"> </w:t>
      </w:r>
      <w:r w:rsidR="00B86772" w:rsidRPr="00F326E7">
        <w:t xml:space="preserve">По соотношению денежных потоков от операционной, инвестиционной и финансовой деятельности можно сделать предположение о </w:t>
      </w:r>
      <w:r w:rsidRPr="00F326E7">
        <w:t>том</w:t>
      </w:r>
      <w:r w:rsidR="007C2077" w:rsidRPr="00F326E7">
        <w:t xml:space="preserve">, на какой стадии жизненного цикла находится компания. </w:t>
      </w:r>
    </w:p>
    <w:p w14:paraId="2DB71499" w14:textId="77777777" w:rsidR="00FC48AB" w:rsidRPr="00F326E7" w:rsidRDefault="007F6DD2" w:rsidP="00FC48AB">
      <w:pPr>
        <w:keepNext/>
        <w:ind w:firstLine="0"/>
      </w:pPr>
      <w:r w:rsidRPr="00F326E7">
        <w:rPr>
          <w:noProof/>
          <w:lang w:eastAsia="ru-RU"/>
        </w:rPr>
        <w:lastRenderedPageBreak/>
        <w:drawing>
          <wp:inline distT="0" distB="0" distL="0" distR="0" wp14:anchorId="41A0137B" wp14:editId="12ACD381">
            <wp:extent cx="6054302" cy="2364343"/>
            <wp:effectExtent l="0" t="0" r="0" b="0"/>
            <wp:docPr id="32" name="Рисунок 2" descr="Macintosh HD:Users:Victoria:Desktop:Снимок экрана 2013-05-20 в 20.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toria:Desktop:Снимок экрана 2013-05-20 в 20.05.3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761" t="37253" r="2348" b="9746"/>
                    <a:stretch/>
                  </pic:blipFill>
                  <pic:spPr bwMode="auto">
                    <a:xfrm>
                      <a:off x="0" y="0"/>
                      <a:ext cx="6056065" cy="2365031"/>
                    </a:xfrm>
                    <a:prstGeom prst="rect">
                      <a:avLst/>
                    </a:prstGeom>
                    <a:noFill/>
                    <a:ln>
                      <a:noFill/>
                    </a:ln>
                    <a:extLst>
                      <a:ext uri="{53640926-AAD7-44D8-BBD7-CCE9431645EC}">
                        <a14:shadowObscured xmlns:a14="http://schemas.microsoft.com/office/drawing/2010/main"/>
                      </a:ext>
                    </a:extLst>
                  </pic:spPr>
                </pic:pic>
              </a:graphicData>
            </a:graphic>
          </wp:inline>
        </w:drawing>
      </w:r>
    </w:p>
    <w:p w14:paraId="0B3AACA5" w14:textId="25D5CACA" w:rsidR="007F6DD2" w:rsidRPr="00F326E7" w:rsidRDefault="00FC48AB" w:rsidP="00FC48AB">
      <w:pPr>
        <w:pStyle w:val="af"/>
        <w:spacing w:after="600"/>
        <w:ind w:firstLine="709"/>
        <w:jc w:val="center"/>
        <w:rPr>
          <w:rFonts w:ascii="Times New Roman" w:hAnsi="Times New Roman"/>
          <w:b w:val="0"/>
          <w:sz w:val="28"/>
          <w:szCs w:val="28"/>
        </w:rPr>
      </w:pPr>
      <w:r w:rsidRPr="00F326E7">
        <w:rPr>
          <w:rFonts w:ascii="Times New Roman" w:hAnsi="Times New Roman"/>
          <w:b w:val="0"/>
          <w:sz w:val="28"/>
          <w:szCs w:val="28"/>
        </w:rPr>
        <w:t xml:space="preserve">Рис. </w:t>
      </w:r>
      <w:r w:rsidRPr="00F326E7">
        <w:rPr>
          <w:rFonts w:ascii="Times New Roman" w:hAnsi="Times New Roman"/>
          <w:b w:val="0"/>
          <w:sz w:val="28"/>
          <w:szCs w:val="28"/>
        </w:rPr>
        <w:fldChar w:fldCharType="begin"/>
      </w:r>
      <w:r w:rsidRPr="00F326E7">
        <w:rPr>
          <w:rFonts w:ascii="Times New Roman" w:hAnsi="Times New Roman"/>
          <w:b w:val="0"/>
          <w:sz w:val="28"/>
          <w:szCs w:val="28"/>
        </w:rPr>
        <w:instrText xml:space="preserve"> SEQ Рисунок \* ARABIC </w:instrText>
      </w:r>
      <w:r w:rsidRPr="00F326E7">
        <w:rPr>
          <w:rFonts w:ascii="Times New Roman" w:hAnsi="Times New Roman"/>
          <w:b w:val="0"/>
          <w:sz w:val="28"/>
          <w:szCs w:val="28"/>
        </w:rPr>
        <w:fldChar w:fldCharType="separate"/>
      </w:r>
      <w:r w:rsidR="00E441CE">
        <w:rPr>
          <w:rFonts w:ascii="Times New Roman" w:hAnsi="Times New Roman"/>
          <w:b w:val="0"/>
          <w:noProof/>
          <w:sz w:val="28"/>
          <w:szCs w:val="28"/>
        </w:rPr>
        <w:t>10</w:t>
      </w:r>
      <w:r w:rsidRPr="00F326E7">
        <w:rPr>
          <w:rFonts w:ascii="Times New Roman" w:hAnsi="Times New Roman"/>
          <w:b w:val="0"/>
          <w:sz w:val="28"/>
          <w:szCs w:val="28"/>
        </w:rPr>
        <w:fldChar w:fldCharType="end"/>
      </w:r>
      <w:r w:rsidR="00B5682E" w:rsidRPr="00F326E7">
        <w:rPr>
          <w:rFonts w:ascii="Times New Roman" w:hAnsi="Times New Roman"/>
          <w:b w:val="0"/>
          <w:sz w:val="28"/>
          <w:szCs w:val="28"/>
        </w:rPr>
        <w:t>.  Жизненный цикл организации [3]</w:t>
      </w:r>
    </w:p>
    <w:p w14:paraId="38EB99B8" w14:textId="1E66A2B5" w:rsidR="00F3063B" w:rsidRPr="00F326E7" w:rsidRDefault="007F6DD2" w:rsidP="00793511">
      <w:pPr>
        <w:spacing w:after="600"/>
        <w:ind w:firstLine="0"/>
      </w:pPr>
      <w:r w:rsidRPr="00F326E7">
        <w:tab/>
        <w:t xml:space="preserve">В соответствии с теорией жизненного цикла организации И. В. Ивашковской, </w:t>
      </w:r>
      <w:r w:rsidR="00151227" w:rsidRPr="00F326E7">
        <w:t xml:space="preserve"> </w:t>
      </w:r>
      <w:r w:rsidRPr="00F326E7">
        <w:t>представленной на рис.</w:t>
      </w:r>
      <w:r w:rsidR="00091956" w:rsidRPr="00F326E7">
        <w:t xml:space="preserve"> 10,</w:t>
      </w:r>
      <w:r w:rsidRPr="00F326E7">
        <w:t xml:space="preserve">  можно заметить, что наблюдаемая в компании МТС ситуация схожа со стадией «Расцвет» или «Стабильность». На данной стадии компания получает стабильно положительный поток от операционной деятельности, имеет возрастающий инвестиционный денежный поток и поток финансовой деятельности меняет свой знак. Однако </w:t>
      </w:r>
      <w:r w:rsidR="006A354D" w:rsidRPr="00F326E7">
        <w:t>учитывая инвестиции в разработку новой технологии можно сделать предположение о том, что компания находится на стадии расцвета/стабильности, однако за ней не последует стадия  старения (спада).</w:t>
      </w:r>
    </w:p>
    <w:p w14:paraId="4E6C37DF" w14:textId="77777777" w:rsidR="00532652" w:rsidRPr="00F326E7" w:rsidRDefault="00696DE0" w:rsidP="00532652">
      <w:pPr>
        <w:keepNext/>
        <w:ind w:firstLine="0"/>
      </w:pPr>
      <w:r w:rsidRPr="00F326E7">
        <w:rPr>
          <w:noProof/>
          <w:lang w:eastAsia="ru-RU"/>
        </w:rPr>
        <w:lastRenderedPageBreak/>
        <w:drawing>
          <wp:inline distT="0" distB="0" distL="0" distR="0" wp14:anchorId="56A2B1A5" wp14:editId="40864811">
            <wp:extent cx="6054302" cy="364807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10DFE6" w14:textId="1AA3A3F2" w:rsidR="007D555E" w:rsidRPr="00F326E7" w:rsidRDefault="00532652" w:rsidP="00793511">
      <w:pPr>
        <w:pStyle w:val="af"/>
        <w:spacing w:after="600"/>
        <w:ind w:firstLine="709"/>
        <w:jc w:val="center"/>
        <w:rPr>
          <w:rFonts w:ascii="Times New Roman" w:hAnsi="Times New Roman"/>
          <w:b w:val="0"/>
          <w:sz w:val="28"/>
        </w:rPr>
      </w:pPr>
      <w:r w:rsidRPr="00F326E7">
        <w:rPr>
          <w:rFonts w:ascii="Times New Roman" w:hAnsi="Times New Roman"/>
          <w:b w:val="0"/>
          <w:sz w:val="28"/>
        </w:rPr>
        <w:t xml:space="preserve">Рис. </w:t>
      </w:r>
      <w:r w:rsidRPr="00F326E7">
        <w:rPr>
          <w:rFonts w:ascii="Times New Roman" w:hAnsi="Times New Roman"/>
          <w:b w:val="0"/>
          <w:sz w:val="28"/>
        </w:rPr>
        <w:fldChar w:fldCharType="begin"/>
      </w:r>
      <w:r w:rsidRPr="00F326E7">
        <w:rPr>
          <w:rFonts w:ascii="Times New Roman" w:hAnsi="Times New Roman"/>
          <w:b w:val="0"/>
          <w:sz w:val="28"/>
        </w:rPr>
        <w:instrText xml:space="preserve"> SEQ Рисунок \* ARABIC </w:instrText>
      </w:r>
      <w:r w:rsidRPr="00F326E7">
        <w:rPr>
          <w:rFonts w:ascii="Times New Roman" w:hAnsi="Times New Roman"/>
          <w:b w:val="0"/>
          <w:sz w:val="28"/>
        </w:rPr>
        <w:fldChar w:fldCharType="separate"/>
      </w:r>
      <w:r w:rsidR="00E441CE">
        <w:rPr>
          <w:rFonts w:ascii="Times New Roman" w:hAnsi="Times New Roman"/>
          <w:b w:val="0"/>
          <w:noProof/>
          <w:sz w:val="28"/>
        </w:rPr>
        <w:t>11</w:t>
      </w:r>
      <w:r w:rsidRPr="00F326E7">
        <w:rPr>
          <w:rFonts w:ascii="Times New Roman" w:hAnsi="Times New Roman"/>
          <w:b w:val="0"/>
          <w:sz w:val="28"/>
        </w:rPr>
        <w:fldChar w:fldCharType="end"/>
      </w:r>
      <w:r w:rsidRPr="00F326E7">
        <w:rPr>
          <w:rFonts w:ascii="Times New Roman" w:hAnsi="Times New Roman"/>
          <w:b w:val="0"/>
          <w:sz w:val="28"/>
        </w:rPr>
        <w:t>. Денежные потоки компании «Мегафон»</w:t>
      </w:r>
      <w:r w:rsidR="006F4A56">
        <w:rPr>
          <w:rFonts w:ascii="Times New Roman" w:hAnsi="Times New Roman"/>
          <w:b w:val="0"/>
          <w:sz w:val="28"/>
        </w:rPr>
        <w:t>, млн. долл.</w:t>
      </w:r>
      <w:r w:rsidR="00BC5335">
        <w:rPr>
          <w:rFonts w:ascii="Times New Roman" w:hAnsi="Times New Roman"/>
          <w:b w:val="0"/>
          <w:sz w:val="28"/>
        </w:rPr>
        <w:t xml:space="preserve"> (Прил. 3)</w:t>
      </w:r>
    </w:p>
    <w:p w14:paraId="4CD83AE3" w14:textId="666D06D1" w:rsidR="00696DE0" w:rsidRPr="00F326E7" w:rsidRDefault="00961B2E" w:rsidP="00531A86">
      <w:pPr>
        <w:spacing w:after="600"/>
      </w:pPr>
      <w:r w:rsidRPr="00F326E7">
        <w:rPr>
          <w:rFonts w:ascii="Arial" w:eastAsiaTheme="minorEastAsia" w:hAnsi="Arial" w:cs="Arial"/>
          <w:color w:val="494949"/>
          <w:lang w:val="en-US" w:eastAsia="ru-RU"/>
        </w:rPr>
        <w:t> </w:t>
      </w:r>
      <w:r w:rsidR="00696DE0" w:rsidRPr="00F326E7">
        <w:t xml:space="preserve">Как видно из </w:t>
      </w:r>
      <w:r w:rsidR="00091956" w:rsidRPr="00F326E7">
        <w:t>рис. 11</w:t>
      </w:r>
      <w:r w:rsidR="00696DE0" w:rsidRPr="00F326E7">
        <w:t xml:space="preserve">, денежный поток от операционной деятельности положителен, денежный поток от инвестиционной деятельности отрицателен. Денежный поток от финансовой деятельности отрицателен. </w:t>
      </w:r>
      <w:r w:rsidR="006A354D" w:rsidRPr="00F326E7">
        <w:t xml:space="preserve">Ситуация в компании «Мегафон» очень схожа с ситуацией компании «МТС». Обе компании находятся на стадии зрелости, однако с помощью инвестиций в новые технологии они переходят на стадию развития («давай-давай»/юность). </w:t>
      </w:r>
      <w:r w:rsidR="00696DE0" w:rsidRPr="00F326E7">
        <w:t xml:space="preserve"> </w:t>
      </w:r>
    </w:p>
    <w:p w14:paraId="603A5E7B" w14:textId="77777777" w:rsidR="00531A86" w:rsidRPr="00F326E7" w:rsidRDefault="00152E3D" w:rsidP="00531A86">
      <w:pPr>
        <w:keepNext/>
        <w:widowControl w:val="0"/>
        <w:autoSpaceDE w:val="0"/>
        <w:autoSpaceDN w:val="0"/>
        <w:adjustRightInd w:val="0"/>
        <w:spacing w:line="240" w:lineRule="auto"/>
        <w:ind w:firstLine="0"/>
      </w:pPr>
      <w:r w:rsidRPr="00F326E7">
        <w:rPr>
          <w:noProof/>
          <w:lang w:eastAsia="ru-RU"/>
        </w:rPr>
        <w:lastRenderedPageBreak/>
        <w:drawing>
          <wp:inline distT="0" distB="0" distL="0" distR="0" wp14:anchorId="488A46B5" wp14:editId="4786F245">
            <wp:extent cx="6168602" cy="3246120"/>
            <wp:effectExtent l="0" t="0" r="29210" b="3048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818E8D" w14:textId="75B8AE1A" w:rsidR="00961B2E" w:rsidRPr="00F326E7" w:rsidRDefault="00531A86" w:rsidP="00531A86">
      <w:pPr>
        <w:pStyle w:val="af"/>
        <w:spacing w:after="600"/>
        <w:ind w:firstLine="709"/>
        <w:jc w:val="center"/>
        <w:rPr>
          <w:rFonts w:ascii="Times New Roman" w:hAnsi="Times New Roman"/>
          <w:b w:val="0"/>
          <w:sz w:val="28"/>
        </w:rPr>
      </w:pPr>
      <w:r w:rsidRPr="00F326E7">
        <w:rPr>
          <w:rFonts w:ascii="Times New Roman" w:hAnsi="Times New Roman"/>
          <w:b w:val="0"/>
          <w:sz w:val="28"/>
        </w:rPr>
        <w:t xml:space="preserve">Рис. </w:t>
      </w:r>
      <w:r w:rsidRPr="00F326E7">
        <w:rPr>
          <w:rFonts w:ascii="Times New Roman" w:hAnsi="Times New Roman"/>
          <w:b w:val="0"/>
          <w:sz w:val="28"/>
        </w:rPr>
        <w:fldChar w:fldCharType="begin"/>
      </w:r>
      <w:r w:rsidRPr="00F326E7">
        <w:rPr>
          <w:rFonts w:ascii="Times New Roman" w:hAnsi="Times New Roman"/>
          <w:b w:val="0"/>
          <w:sz w:val="28"/>
        </w:rPr>
        <w:instrText xml:space="preserve"> SEQ Рисунок \* ARABIC </w:instrText>
      </w:r>
      <w:r w:rsidRPr="00F326E7">
        <w:rPr>
          <w:rFonts w:ascii="Times New Roman" w:hAnsi="Times New Roman"/>
          <w:b w:val="0"/>
          <w:sz w:val="28"/>
        </w:rPr>
        <w:fldChar w:fldCharType="separate"/>
      </w:r>
      <w:r w:rsidR="00E441CE">
        <w:rPr>
          <w:rFonts w:ascii="Times New Roman" w:hAnsi="Times New Roman"/>
          <w:b w:val="0"/>
          <w:noProof/>
          <w:sz w:val="28"/>
        </w:rPr>
        <w:t>12</w:t>
      </w:r>
      <w:r w:rsidRPr="00F326E7">
        <w:rPr>
          <w:rFonts w:ascii="Times New Roman" w:hAnsi="Times New Roman"/>
          <w:b w:val="0"/>
          <w:sz w:val="28"/>
        </w:rPr>
        <w:fldChar w:fldCharType="end"/>
      </w:r>
      <w:r w:rsidRPr="00F326E7">
        <w:rPr>
          <w:rFonts w:ascii="Times New Roman" w:hAnsi="Times New Roman"/>
          <w:b w:val="0"/>
          <w:sz w:val="28"/>
        </w:rPr>
        <w:t>. Денежные потоки компании «Ростелеком»</w:t>
      </w:r>
      <w:r w:rsidR="006F4A56">
        <w:rPr>
          <w:rFonts w:ascii="Times New Roman" w:hAnsi="Times New Roman"/>
          <w:b w:val="0"/>
          <w:sz w:val="28"/>
        </w:rPr>
        <w:t>, млрд. руб.</w:t>
      </w:r>
      <w:r w:rsidR="00BC5335">
        <w:rPr>
          <w:rFonts w:ascii="Times New Roman" w:hAnsi="Times New Roman"/>
          <w:b w:val="0"/>
          <w:sz w:val="28"/>
        </w:rPr>
        <w:t xml:space="preserve"> (Прил. 4)</w:t>
      </w:r>
      <w:r w:rsidR="006F4A56">
        <w:rPr>
          <w:rFonts w:ascii="Times New Roman" w:hAnsi="Times New Roman"/>
          <w:b w:val="0"/>
          <w:sz w:val="28"/>
        </w:rPr>
        <w:t xml:space="preserve"> </w:t>
      </w:r>
    </w:p>
    <w:p w14:paraId="07C93D8C" w14:textId="6D79D089" w:rsidR="00152E3D" w:rsidRPr="00F326E7" w:rsidRDefault="00152E3D" w:rsidP="00152E3D">
      <w:r w:rsidRPr="00F326E7">
        <w:t xml:space="preserve">Как видно из </w:t>
      </w:r>
      <w:r w:rsidR="00091956" w:rsidRPr="00F326E7">
        <w:t>рис. 12</w:t>
      </w:r>
      <w:r w:rsidRPr="00F326E7">
        <w:t xml:space="preserve">, денежный поток от операционной деятельности положителен, денежный поток от инвестиционной деятельности отрицателен. Денежный поток от финансовой деятельности отрицателен. </w:t>
      </w:r>
      <w:r w:rsidR="006A354D" w:rsidRPr="00F326E7">
        <w:t xml:space="preserve">В отличие от предыдущих рассмотренных компаний, «Ростелеком» довольно долгое время находился на стадии зрелости, но в последние несколько лет начал предпринимать те же действия, что и «МТС» и «Мегафон», пытаясь избежать стадии старения и снова перейти к стадии развития. </w:t>
      </w:r>
    </w:p>
    <w:p w14:paraId="1061821D" w14:textId="70FDBD5A" w:rsidR="00152E3D" w:rsidRPr="00F326E7" w:rsidRDefault="006A354D" w:rsidP="00057435">
      <w:r w:rsidRPr="00F326E7">
        <w:t>Таким образом, на анализе стадий</w:t>
      </w:r>
      <w:r w:rsidR="00152E3D" w:rsidRPr="00F326E7">
        <w:t xml:space="preserve"> жизненного цикла ключевых игроков  телекоммуникационного рынка, мы можем сделать </w:t>
      </w:r>
      <w:r w:rsidRPr="00F326E7">
        <w:t xml:space="preserve">вывод о том, что у данной отрасли имеется большой потенциал для развития. Отрасль находится на стадии зрелости, однако внедрение новых технологий позволить избежать спада. </w:t>
      </w:r>
    </w:p>
    <w:p w14:paraId="574A60BA" w14:textId="3C57DC31" w:rsidR="00C86A90" w:rsidRPr="00F326E7" w:rsidRDefault="006F403A" w:rsidP="00057435">
      <w:pPr>
        <w:pStyle w:val="2"/>
        <w:numPr>
          <w:ilvl w:val="1"/>
          <w:numId w:val="7"/>
        </w:numPr>
        <w:ind w:left="1134"/>
      </w:pPr>
      <w:bookmarkStart w:id="9" w:name="_Toc231142760"/>
      <w:r w:rsidRPr="00F326E7">
        <w:t>Краткая характеристика компании</w:t>
      </w:r>
      <w:bookmarkEnd w:id="9"/>
    </w:p>
    <w:p w14:paraId="41881751" w14:textId="6DF1B3EE" w:rsidR="00416C4B" w:rsidRPr="00F326E7" w:rsidRDefault="00CF0DD6" w:rsidP="005D4BC3">
      <w:pPr>
        <w:ind w:firstLine="709"/>
      </w:pPr>
      <w:r w:rsidRPr="00F326E7">
        <w:t xml:space="preserve">ОАО </w:t>
      </w:r>
      <w:r w:rsidR="00F33D73" w:rsidRPr="00F326E7">
        <w:t xml:space="preserve">«Ростелеком» - динамично развивающаяся крупнейшая в России телекоммуникационная группа, предоставляющая услуги во всех сегментах отраслевого рынка на всей территории страны. Компания занимает </w:t>
      </w:r>
      <w:r w:rsidR="00F33D73" w:rsidRPr="00F326E7">
        <w:lastRenderedPageBreak/>
        <w:t xml:space="preserve">лидирующее положение на российском рынке услуг широкополосного доступа и платного телевидения: количество абонентов услуг широкополосного доступа превышает 9 млн., а платного  ТВ «Ростелекома» - более 6 млн. пользователей, из которых свыше 1 миллиона смотрит уникальный федеральный продукт «Интерактивное ТВ». «Ростелеком» - крупный оператор мобильной связи, активно развивающий беспроводные сети нового поколения. В настоящее время количество абонентов мобильной связи компании составляет более 13 миллионов человек. «Ростелеком» является безусловным лидером рынка телекоммуникационных услуг для российских органов государственной власти и корпоративных пользователей всех уровней. Компания – признанный технологический лидер в инновационных решениях в области электронного правительства, облачных вычислений, здравоохранения, безопасности, жилищно-коммунальных услуг. Стабильное финансовое положение компании подтверждается кредитными рейтингами: агентства </w:t>
      </w:r>
      <w:r w:rsidR="00F33D73" w:rsidRPr="00F326E7">
        <w:rPr>
          <w:lang w:val="en-US"/>
        </w:rPr>
        <w:t>Fitch</w:t>
      </w:r>
      <w:r w:rsidR="00F33D73" w:rsidRPr="001E4A82">
        <w:t xml:space="preserve"> </w:t>
      </w:r>
      <w:r w:rsidR="00F33D73" w:rsidRPr="00F326E7">
        <w:rPr>
          <w:lang w:val="en-US"/>
        </w:rPr>
        <w:t>Ratings</w:t>
      </w:r>
      <w:r w:rsidR="00F33D73" w:rsidRPr="001E4A82">
        <w:t xml:space="preserve"> </w:t>
      </w:r>
      <w:r w:rsidR="00F33D73" w:rsidRPr="00F326E7">
        <w:t xml:space="preserve">на уровне </w:t>
      </w:r>
      <w:r w:rsidR="00F33D73" w:rsidRPr="001E4A82">
        <w:t>“</w:t>
      </w:r>
      <w:r w:rsidR="00F33D73" w:rsidRPr="00F326E7">
        <w:rPr>
          <w:lang w:val="en-US"/>
        </w:rPr>
        <w:t>BBB</w:t>
      </w:r>
      <w:r w:rsidR="00F33D73" w:rsidRPr="001E4A82">
        <w:t>-”</w:t>
      </w:r>
      <w:r w:rsidR="00F33D73" w:rsidRPr="00F326E7">
        <w:t xml:space="preserve">, а также агентства </w:t>
      </w:r>
      <w:r w:rsidR="00F33D73" w:rsidRPr="00F326E7">
        <w:rPr>
          <w:lang w:val="en-US"/>
        </w:rPr>
        <w:t>Standard</w:t>
      </w:r>
      <w:r w:rsidR="00F33D73" w:rsidRPr="001E4A82">
        <w:t>&amp;</w:t>
      </w:r>
      <w:r w:rsidR="00F33D73" w:rsidRPr="00F326E7">
        <w:rPr>
          <w:lang w:val="en-US"/>
        </w:rPr>
        <w:t>Poor</w:t>
      </w:r>
      <w:r w:rsidR="00F33D73" w:rsidRPr="001E4A82">
        <w:t>’</w:t>
      </w:r>
      <w:r w:rsidR="00F33D73" w:rsidRPr="00F326E7">
        <w:rPr>
          <w:lang w:val="en-US"/>
        </w:rPr>
        <w:t>s</w:t>
      </w:r>
      <w:r w:rsidR="00F33D73" w:rsidRPr="001E4A82">
        <w:t xml:space="preserve"> </w:t>
      </w:r>
      <w:r w:rsidR="00F33D73" w:rsidRPr="00F326E7">
        <w:t xml:space="preserve">на уровне </w:t>
      </w:r>
      <w:r w:rsidR="00F33D73" w:rsidRPr="001E4A82">
        <w:t>“</w:t>
      </w:r>
      <w:r w:rsidR="00F33D73" w:rsidRPr="00F326E7">
        <w:rPr>
          <w:lang w:val="en-US"/>
        </w:rPr>
        <w:t>BB</w:t>
      </w:r>
      <w:r w:rsidR="00F33D73" w:rsidRPr="001E4A82">
        <w:t>+”.</w:t>
      </w:r>
      <w:r w:rsidR="00F33D73" w:rsidRPr="00F326E7">
        <w:t xml:space="preserve"> </w:t>
      </w:r>
    </w:p>
    <w:p w14:paraId="65F3B69B" w14:textId="2107DBE0" w:rsidR="00B23195" w:rsidRPr="00F326E7" w:rsidRDefault="005D4BC3" w:rsidP="00B23195">
      <w:pPr>
        <w:ind w:firstLine="709"/>
      </w:pPr>
      <w:r w:rsidRPr="00F326E7">
        <w:t>По данным отраслевой коммуникационной площадки ТАСС Телеком</w:t>
      </w:r>
      <w:r w:rsidR="00D11FC4" w:rsidRPr="00F326E7">
        <w:t xml:space="preserve"> (48)</w:t>
      </w:r>
      <w:r w:rsidRPr="00F326E7">
        <w:t xml:space="preserve"> компания «Ростелеком» заняла третью позицию в рейтинге 100 крупнейших телекоммуникационных компаний России по объему реализации в 2011 году. </w:t>
      </w:r>
      <w:r w:rsidR="00677157" w:rsidRPr="00F326E7">
        <w:t xml:space="preserve">Основные финансовые показатели представлены в таблице </w:t>
      </w:r>
      <w:r w:rsidR="00797E21" w:rsidRPr="00F326E7">
        <w:t>4</w:t>
      </w:r>
      <w:r w:rsidR="00677157" w:rsidRPr="00F326E7">
        <w:t>.</w:t>
      </w:r>
    </w:p>
    <w:p w14:paraId="1789ECB8" w14:textId="08744473" w:rsidR="00B23195" w:rsidRPr="00F326E7" w:rsidRDefault="00B23195" w:rsidP="00B23195">
      <w:pPr>
        <w:pStyle w:val="af"/>
        <w:keepNext/>
        <w:spacing w:before="600" w:after="240"/>
        <w:jc w:val="right"/>
        <w:rPr>
          <w:rFonts w:ascii="Times New Roman" w:hAnsi="Times New Roman"/>
          <w:b w:val="0"/>
          <w:sz w:val="28"/>
        </w:rPr>
      </w:pPr>
      <w:r w:rsidRPr="00F326E7">
        <w:rPr>
          <w:rFonts w:ascii="Times New Roman" w:hAnsi="Times New Roman"/>
          <w:b w:val="0"/>
          <w:sz w:val="28"/>
        </w:rPr>
        <w:t xml:space="preserve">Таблица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4</w:t>
      </w:r>
      <w:r w:rsidRPr="00F326E7">
        <w:rPr>
          <w:rFonts w:ascii="Times New Roman" w:hAnsi="Times New Roman"/>
          <w:b w:val="0"/>
          <w:sz w:val="28"/>
        </w:rPr>
        <w:fldChar w:fldCharType="end"/>
      </w:r>
    </w:p>
    <w:p w14:paraId="7CFDAEF2" w14:textId="7FA6057D" w:rsidR="00B23195" w:rsidRPr="00F326E7" w:rsidRDefault="00B23195" w:rsidP="00B23195">
      <w:pPr>
        <w:ind w:firstLine="0"/>
        <w:jc w:val="center"/>
      </w:pPr>
      <w:r w:rsidRPr="00F326E7">
        <w:t>Основные финансовые показатели ОАО «Ростелеком»</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5"/>
        <w:gridCol w:w="1134"/>
        <w:gridCol w:w="1134"/>
        <w:gridCol w:w="1134"/>
        <w:gridCol w:w="1134"/>
        <w:gridCol w:w="1134"/>
      </w:tblGrid>
      <w:tr w:rsidR="00D54828" w:rsidRPr="00F326E7" w14:paraId="655B97F4" w14:textId="77777777" w:rsidTr="00B23195">
        <w:trPr>
          <w:tblHeader/>
        </w:trPr>
        <w:tc>
          <w:tcPr>
            <w:tcW w:w="2835" w:type="dxa"/>
          </w:tcPr>
          <w:p w14:paraId="0CD682DF" w14:textId="77777777" w:rsidR="00D54828" w:rsidRPr="00F326E7" w:rsidRDefault="00D54828" w:rsidP="00677157">
            <w:pPr>
              <w:spacing w:line="240" w:lineRule="auto"/>
              <w:ind w:firstLine="0"/>
              <w:jc w:val="center"/>
              <w:rPr>
                <w:szCs w:val="24"/>
              </w:rPr>
            </w:pPr>
            <w:r w:rsidRPr="00F326E7">
              <w:rPr>
                <w:szCs w:val="24"/>
              </w:rPr>
              <w:t>Показатель</w:t>
            </w:r>
          </w:p>
        </w:tc>
        <w:tc>
          <w:tcPr>
            <w:tcW w:w="1135" w:type="dxa"/>
          </w:tcPr>
          <w:p w14:paraId="1C675C3D" w14:textId="77777777" w:rsidR="00D54828" w:rsidRPr="00F326E7" w:rsidRDefault="00D54828" w:rsidP="00677157">
            <w:pPr>
              <w:spacing w:line="240" w:lineRule="auto"/>
              <w:ind w:firstLine="0"/>
              <w:jc w:val="center"/>
              <w:rPr>
                <w:szCs w:val="24"/>
              </w:rPr>
            </w:pPr>
            <w:r w:rsidRPr="00F326E7">
              <w:rPr>
                <w:szCs w:val="24"/>
              </w:rPr>
              <w:t>2007</w:t>
            </w:r>
          </w:p>
        </w:tc>
        <w:tc>
          <w:tcPr>
            <w:tcW w:w="1134" w:type="dxa"/>
          </w:tcPr>
          <w:p w14:paraId="444A3E9E" w14:textId="77777777" w:rsidR="00D54828" w:rsidRPr="00F326E7" w:rsidRDefault="00D54828" w:rsidP="00677157">
            <w:pPr>
              <w:spacing w:line="240" w:lineRule="auto"/>
              <w:ind w:firstLine="0"/>
              <w:jc w:val="center"/>
              <w:rPr>
                <w:szCs w:val="24"/>
              </w:rPr>
            </w:pPr>
            <w:r w:rsidRPr="00F326E7">
              <w:rPr>
                <w:szCs w:val="24"/>
              </w:rPr>
              <w:t>2008</w:t>
            </w:r>
          </w:p>
        </w:tc>
        <w:tc>
          <w:tcPr>
            <w:tcW w:w="1134" w:type="dxa"/>
          </w:tcPr>
          <w:p w14:paraId="6F50FE8D" w14:textId="77777777" w:rsidR="00D54828" w:rsidRPr="00F326E7" w:rsidRDefault="00D54828" w:rsidP="00677157">
            <w:pPr>
              <w:spacing w:line="240" w:lineRule="auto"/>
              <w:ind w:firstLine="0"/>
              <w:jc w:val="center"/>
              <w:rPr>
                <w:szCs w:val="24"/>
              </w:rPr>
            </w:pPr>
            <w:r w:rsidRPr="00F326E7">
              <w:rPr>
                <w:szCs w:val="24"/>
              </w:rPr>
              <w:t>2009</w:t>
            </w:r>
          </w:p>
        </w:tc>
        <w:tc>
          <w:tcPr>
            <w:tcW w:w="1134" w:type="dxa"/>
          </w:tcPr>
          <w:p w14:paraId="1142482F" w14:textId="77777777" w:rsidR="00D54828" w:rsidRPr="00F326E7" w:rsidRDefault="00D54828" w:rsidP="00677157">
            <w:pPr>
              <w:spacing w:line="240" w:lineRule="auto"/>
              <w:ind w:firstLine="0"/>
              <w:jc w:val="center"/>
              <w:rPr>
                <w:szCs w:val="24"/>
              </w:rPr>
            </w:pPr>
            <w:r w:rsidRPr="00F326E7">
              <w:rPr>
                <w:szCs w:val="24"/>
              </w:rPr>
              <w:t>2010</w:t>
            </w:r>
          </w:p>
        </w:tc>
        <w:tc>
          <w:tcPr>
            <w:tcW w:w="1134" w:type="dxa"/>
          </w:tcPr>
          <w:p w14:paraId="36D7E859" w14:textId="77777777" w:rsidR="00D54828" w:rsidRPr="00F326E7" w:rsidRDefault="00D54828" w:rsidP="00677157">
            <w:pPr>
              <w:spacing w:line="240" w:lineRule="auto"/>
              <w:ind w:firstLine="0"/>
              <w:jc w:val="center"/>
              <w:rPr>
                <w:szCs w:val="24"/>
              </w:rPr>
            </w:pPr>
            <w:r w:rsidRPr="00F326E7">
              <w:rPr>
                <w:szCs w:val="24"/>
              </w:rPr>
              <w:t>2011</w:t>
            </w:r>
          </w:p>
        </w:tc>
        <w:tc>
          <w:tcPr>
            <w:tcW w:w="1134" w:type="dxa"/>
          </w:tcPr>
          <w:p w14:paraId="13F97DCB" w14:textId="77777777" w:rsidR="00D54828" w:rsidRPr="00F326E7" w:rsidRDefault="00D54828" w:rsidP="00677157">
            <w:pPr>
              <w:spacing w:line="240" w:lineRule="auto"/>
              <w:ind w:firstLine="0"/>
              <w:jc w:val="center"/>
              <w:rPr>
                <w:szCs w:val="24"/>
              </w:rPr>
            </w:pPr>
            <w:r w:rsidRPr="00F326E7">
              <w:rPr>
                <w:szCs w:val="24"/>
              </w:rPr>
              <w:t>2012</w:t>
            </w:r>
          </w:p>
        </w:tc>
      </w:tr>
      <w:tr w:rsidR="00D54828" w:rsidRPr="00F326E7" w14:paraId="29DD5A05" w14:textId="77777777" w:rsidTr="00CF0DD6">
        <w:tc>
          <w:tcPr>
            <w:tcW w:w="2835" w:type="dxa"/>
          </w:tcPr>
          <w:p w14:paraId="05E16939" w14:textId="77777777" w:rsidR="00D54828" w:rsidRPr="00F326E7" w:rsidRDefault="00D54828" w:rsidP="006E7BC0">
            <w:pPr>
              <w:spacing w:line="240" w:lineRule="auto"/>
              <w:ind w:firstLine="0"/>
              <w:jc w:val="left"/>
              <w:rPr>
                <w:szCs w:val="24"/>
              </w:rPr>
            </w:pPr>
            <w:r w:rsidRPr="00F326E7">
              <w:rPr>
                <w:szCs w:val="24"/>
              </w:rPr>
              <w:t>Выручка (млрд. руб.)</w:t>
            </w:r>
          </w:p>
        </w:tc>
        <w:tc>
          <w:tcPr>
            <w:tcW w:w="1135" w:type="dxa"/>
          </w:tcPr>
          <w:p w14:paraId="338E73AB" w14:textId="77777777" w:rsidR="00D54828" w:rsidRPr="00F326E7" w:rsidRDefault="00D54828" w:rsidP="006E7BC0">
            <w:pPr>
              <w:spacing w:line="240" w:lineRule="auto"/>
              <w:ind w:firstLine="0"/>
              <w:jc w:val="left"/>
              <w:rPr>
                <w:szCs w:val="24"/>
              </w:rPr>
            </w:pPr>
            <w:r w:rsidRPr="00F326E7">
              <w:rPr>
                <w:szCs w:val="24"/>
              </w:rPr>
              <w:t>65</w:t>
            </w:r>
          </w:p>
        </w:tc>
        <w:tc>
          <w:tcPr>
            <w:tcW w:w="1134" w:type="dxa"/>
          </w:tcPr>
          <w:p w14:paraId="7AF8374B" w14:textId="77777777" w:rsidR="00D54828" w:rsidRPr="00F326E7" w:rsidRDefault="00D54828" w:rsidP="006E7BC0">
            <w:pPr>
              <w:spacing w:line="240" w:lineRule="auto"/>
              <w:ind w:firstLine="0"/>
              <w:jc w:val="left"/>
              <w:rPr>
                <w:szCs w:val="24"/>
              </w:rPr>
            </w:pPr>
            <w:r w:rsidRPr="00F326E7">
              <w:rPr>
                <w:szCs w:val="24"/>
              </w:rPr>
              <w:t>66</w:t>
            </w:r>
          </w:p>
        </w:tc>
        <w:tc>
          <w:tcPr>
            <w:tcW w:w="1134" w:type="dxa"/>
          </w:tcPr>
          <w:p w14:paraId="1F6E1FB9" w14:textId="77777777" w:rsidR="00D54828" w:rsidRPr="00F326E7" w:rsidRDefault="00D54828" w:rsidP="006E7BC0">
            <w:pPr>
              <w:spacing w:line="240" w:lineRule="auto"/>
              <w:ind w:firstLine="0"/>
              <w:jc w:val="left"/>
              <w:rPr>
                <w:szCs w:val="24"/>
              </w:rPr>
            </w:pPr>
            <w:r w:rsidRPr="00F326E7">
              <w:rPr>
                <w:szCs w:val="24"/>
              </w:rPr>
              <w:t>66</w:t>
            </w:r>
          </w:p>
        </w:tc>
        <w:tc>
          <w:tcPr>
            <w:tcW w:w="1134" w:type="dxa"/>
          </w:tcPr>
          <w:p w14:paraId="5EC3D033" w14:textId="77777777" w:rsidR="00D54828" w:rsidRPr="00F326E7" w:rsidRDefault="00D54828" w:rsidP="006E7BC0">
            <w:pPr>
              <w:spacing w:line="240" w:lineRule="auto"/>
              <w:ind w:firstLine="0"/>
              <w:jc w:val="left"/>
              <w:rPr>
                <w:szCs w:val="24"/>
              </w:rPr>
            </w:pPr>
            <w:r w:rsidRPr="00F326E7">
              <w:rPr>
                <w:szCs w:val="24"/>
              </w:rPr>
              <w:t>277</w:t>
            </w:r>
          </w:p>
        </w:tc>
        <w:tc>
          <w:tcPr>
            <w:tcW w:w="1134" w:type="dxa"/>
          </w:tcPr>
          <w:p w14:paraId="1917261F" w14:textId="77777777" w:rsidR="00D54828" w:rsidRPr="00F326E7" w:rsidRDefault="00D54828" w:rsidP="006E7BC0">
            <w:pPr>
              <w:spacing w:line="240" w:lineRule="auto"/>
              <w:ind w:firstLine="0"/>
              <w:jc w:val="left"/>
              <w:rPr>
                <w:szCs w:val="24"/>
              </w:rPr>
            </w:pPr>
            <w:r w:rsidRPr="00F326E7">
              <w:rPr>
                <w:szCs w:val="24"/>
              </w:rPr>
              <w:t>301</w:t>
            </w:r>
          </w:p>
        </w:tc>
        <w:tc>
          <w:tcPr>
            <w:tcW w:w="1134" w:type="dxa"/>
          </w:tcPr>
          <w:p w14:paraId="281E34D3" w14:textId="77777777" w:rsidR="00D54828" w:rsidRPr="00F326E7" w:rsidRDefault="00D54828" w:rsidP="006E7BC0">
            <w:pPr>
              <w:spacing w:line="240" w:lineRule="auto"/>
              <w:ind w:firstLine="0"/>
              <w:jc w:val="left"/>
              <w:rPr>
                <w:szCs w:val="24"/>
              </w:rPr>
            </w:pPr>
            <w:r w:rsidRPr="00F326E7">
              <w:rPr>
                <w:szCs w:val="24"/>
              </w:rPr>
              <w:t>321</w:t>
            </w:r>
          </w:p>
        </w:tc>
      </w:tr>
      <w:tr w:rsidR="00D54828" w:rsidRPr="00F326E7" w14:paraId="10EDFB24" w14:textId="77777777" w:rsidTr="00CF0DD6">
        <w:tc>
          <w:tcPr>
            <w:tcW w:w="2835" w:type="dxa"/>
          </w:tcPr>
          <w:p w14:paraId="54B3F282" w14:textId="77777777" w:rsidR="00D54828" w:rsidRPr="00F326E7" w:rsidRDefault="00D54828" w:rsidP="006E7BC0">
            <w:pPr>
              <w:spacing w:line="240" w:lineRule="auto"/>
              <w:ind w:firstLine="0"/>
              <w:jc w:val="left"/>
              <w:rPr>
                <w:szCs w:val="24"/>
              </w:rPr>
            </w:pPr>
            <w:r w:rsidRPr="00F326E7">
              <w:rPr>
                <w:szCs w:val="24"/>
              </w:rPr>
              <w:t>Валовая прибыль (млрд. руб.)</w:t>
            </w:r>
          </w:p>
        </w:tc>
        <w:tc>
          <w:tcPr>
            <w:tcW w:w="1135" w:type="dxa"/>
          </w:tcPr>
          <w:p w14:paraId="166B5B51" w14:textId="77777777" w:rsidR="00D54828" w:rsidRPr="00F326E7" w:rsidRDefault="00D54828" w:rsidP="006E7BC0">
            <w:pPr>
              <w:spacing w:line="240" w:lineRule="auto"/>
              <w:ind w:firstLine="0"/>
              <w:jc w:val="left"/>
              <w:rPr>
                <w:szCs w:val="24"/>
              </w:rPr>
            </w:pPr>
            <w:r w:rsidRPr="00F326E7">
              <w:rPr>
                <w:szCs w:val="24"/>
              </w:rPr>
              <w:t>4</w:t>
            </w:r>
          </w:p>
        </w:tc>
        <w:tc>
          <w:tcPr>
            <w:tcW w:w="1134" w:type="dxa"/>
          </w:tcPr>
          <w:p w14:paraId="2F9AF018" w14:textId="77777777" w:rsidR="00D54828" w:rsidRPr="00F326E7" w:rsidRDefault="00D54828" w:rsidP="006E7BC0">
            <w:pPr>
              <w:spacing w:line="240" w:lineRule="auto"/>
              <w:ind w:firstLine="0"/>
              <w:jc w:val="left"/>
              <w:rPr>
                <w:szCs w:val="24"/>
              </w:rPr>
            </w:pPr>
            <w:r w:rsidRPr="00F326E7">
              <w:rPr>
                <w:szCs w:val="24"/>
              </w:rPr>
              <w:t>7</w:t>
            </w:r>
          </w:p>
        </w:tc>
        <w:tc>
          <w:tcPr>
            <w:tcW w:w="1134" w:type="dxa"/>
          </w:tcPr>
          <w:p w14:paraId="65F98F00" w14:textId="77777777" w:rsidR="00D54828" w:rsidRPr="00F326E7" w:rsidRDefault="00D54828" w:rsidP="006E7BC0">
            <w:pPr>
              <w:spacing w:line="240" w:lineRule="auto"/>
              <w:ind w:firstLine="0"/>
              <w:jc w:val="left"/>
              <w:rPr>
                <w:szCs w:val="24"/>
              </w:rPr>
            </w:pPr>
            <w:r w:rsidRPr="00F326E7">
              <w:rPr>
                <w:szCs w:val="24"/>
              </w:rPr>
              <w:t>5</w:t>
            </w:r>
          </w:p>
        </w:tc>
        <w:tc>
          <w:tcPr>
            <w:tcW w:w="1134" w:type="dxa"/>
          </w:tcPr>
          <w:p w14:paraId="31EFDB60" w14:textId="77777777" w:rsidR="00D54828" w:rsidRPr="00F326E7" w:rsidRDefault="00D54828" w:rsidP="006E7BC0">
            <w:pPr>
              <w:spacing w:line="240" w:lineRule="auto"/>
              <w:ind w:firstLine="0"/>
              <w:jc w:val="left"/>
              <w:rPr>
                <w:szCs w:val="24"/>
              </w:rPr>
            </w:pPr>
            <w:r w:rsidRPr="00F326E7">
              <w:rPr>
                <w:szCs w:val="24"/>
              </w:rPr>
              <w:t>84</w:t>
            </w:r>
          </w:p>
        </w:tc>
        <w:tc>
          <w:tcPr>
            <w:tcW w:w="1134" w:type="dxa"/>
          </w:tcPr>
          <w:p w14:paraId="59BFCCB0" w14:textId="77777777" w:rsidR="00D54828" w:rsidRPr="00F326E7" w:rsidRDefault="00D54828" w:rsidP="006E7BC0">
            <w:pPr>
              <w:spacing w:line="240" w:lineRule="auto"/>
              <w:ind w:firstLine="0"/>
              <w:jc w:val="left"/>
              <w:rPr>
                <w:szCs w:val="24"/>
              </w:rPr>
            </w:pPr>
            <w:r w:rsidRPr="00F326E7">
              <w:rPr>
                <w:szCs w:val="24"/>
              </w:rPr>
              <w:t>99</w:t>
            </w:r>
          </w:p>
        </w:tc>
        <w:tc>
          <w:tcPr>
            <w:tcW w:w="1134" w:type="dxa"/>
          </w:tcPr>
          <w:p w14:paraId="2E1C5B79" w14:textId="6AB9D654" w:rsidR="00D54828" w:rsidRPr="00F326E7" w:rsidRDefault="00D54828" w:rsidP="006E7BC0">
            <w:pPr>
              <w:spacing w:line="240" w:lineRule="auto"/>
              <w:ind w:firstLine="0"/>
              <w:jc w:val="left"/>
              <w:rPr>
                <w:szCs w:val="24"/>
              </w:rPr>
            </w:pPr>
            <w:r w:rsidRPr="00F326E7">
              <w:rPr>
                <w:szCs w:val="24"/>
              </w:rPr>
              <w:t>9</w:t>
            </w:r>
            <w:r w:rsidR="006E7BC0" w:rsidRPr="00F326E7">
              <w:rPr>
                <w:szCs w:val="24"/>
              </w:rPr>
              <w:t>9</w:t>
            </w:r>
          </w:p>
        </w:tc>
      </w:tr>
      <w:tr w:rsidR="00677157" w:rsidRPr="00F326E7" w14:paraId="1ABBFFF1" w14:textId="77777777" w:rsidTr="00CF0DD6">
        <w:tc>
          <w:tcPr>
            <w:tcW w:w="2835" w:type="dxa"/>
          </w:tcPr>
          <w:p w14:paraId="0B003C22" w14:textId="443547A6" w:rsidR="00677157" w:rsidRPr="00F326E7" w:rsidRDefault="00677157" w:rsidP="00677157">
            <w:pPr>
              <w:spacing w:line="240" w:lineRule="auto"/>
              <w:ind w:firstLine="0"/>
              <w:jc w:val="right"/>
              <w:rPr>
                <w:i/>
                <w:szCs w:val="24"/>
              </w:rPr>
            </w:pPr>
            <w:r w:rsidRPr="00F326E7">
              <w:rPr>
                <w:i/>
                <w:szCs w:val="24"/>
              </w:rPr>
              <w:t>Изменение %</w:t>
            </w:r>
          </w:p>
        </w:tc>
        <w:tc>
          <w:tcPr>
            <w:tcW w:w="1135" w:type="dxa"/>
          </w:tcPr>
          <w:p w14:paraId="230FA94A" w14:textId="77777777" w:rsidR="00677157" w:rsidRPr="00F326E7" w:rsidRDefault="00677157" w:rsidP="00677157">
            <w:pPr>
              <w:spacing w:line="240" w:lineRule="auto"/>
              <w:ind w:firstLine="0"/>
              <w:jc w:val="center"/>
              <w:rPr>
                <w:i/>
                <w:szCs w:val="24"/>
              </w:rPr>
            </w:pPr>
          </w:p>
        </w:tc>
        <w:tc>
          <w:tcPr>
            <w:tcW w:w="1134" w:type="dxa"/>
          </w:tcPr>
          <w:p w14:paraId="2ADE338E" w14:textId="6AC2CF38" w:rsidR="00677157" w:rsidRPr="00F326E7" w:rsidRDefault="00677157" w:rsidP="006E7BC0">
            <w:pPr>
              <w:spacing w:line="240" w:lineRule="auto"/>
              <w:ind w:firstLine="0"/>
              <w:jc w:val="right"/>
              <w:rPr>
                <w:i/>
                <w:szCs w:val="24"/>
              </w:rPr>
            </w:pPr>
            <w:r w:rsidRPr="00F326E7">
              <w:rPr>
                <w:i/>
                <w:szCs w:val="24"/>
              </w:rPr>
              <w:t>+75</w:t>
            </w:r>
          </w:p>
        </w:tc>
        <w:tc>
          <w:tcPr>
            <w:tcW w:w="1134" w:type="dxa"/>
          </w:tcPr>
          <w:p w14:paraId="296CA6DA" w14:textId="4E9483EA" w:rsidR="00677157" w:rsidRPr="00F326E7" w:rsidRDefault="00677157" w:rsidP="006E7BC0">
            <w:pPr>
              <w:spacing w:line="240" w:lineRule="auto"/>
              <w:ind w:firstLine="0"/>
              <w:jc w:val="right"/>
              <w:rPr>
                <w:i/>
                <w:szCs w:val="24"/>
              </w:rPr>
            </w:pPr>
            <w:r w:rsidRPr="00F326E7">
              <w:rPr>
                <w:i/>
                <w:szCs w:val="24"/>
              </w:rPr>
              <w:t>-29</w:t>
            </w:r>
          </w:p>
        </w:tc>
        <w:tc>
          <w:tcPr>
            <w:tcW w:w="1134" w:type="dxa"/>
          </w:tcPr>
          <w:p w14:paraId="4849D1FC" w14:textId="3295896A" w:rsidR="00677157" w:rsidRPr="00F326E7" w:rsidRDefault="00677157" w:rsidP="006E7BC0">
            <w:pPr>
              <w:spacing w:line="240" w:lineRule="auto"/>
              <w:ind w:firstLine="0"/>
              <w:jc w:val="right"/>
              <w:rPr>
                <w:i/>
                <w:szCs w:val="24"/>
              </w:rPr>
            </w:pPr>
            <w:r w:rsidRPr="00F326E7">
              <w:rPr>
                <w:i/>
                <w:szCs w:val="24"/>
              </w:rPr>
              <w:t>+1580</w:t>
            </w:r>
          </w:p>
        </w:tc>
        <w:tc>
          <w:tcPr>
            <w:tcW w:w="1134" w:type="dxa"/>
          </w:tcPr>
          <w:p w14:paraId="530993C0" w14:textId="1F80F152" w:rsidR="00677157" w:rsidRPr="00F326E7" w:rsidRDefault="00677157" w:rsidP="006E7BC0">
            <w:pPr>
              <w:spacing w:line="240" w:lineRule="auto"/>
              <w:ind w:firstLine="0"/>
              <w:jc w:val="right"/>
              <w:rPr>
                <w:i/>
                <w:szCs w:val="24"/>
              </w:rPr>
            </w:pPr>
            <w:r w:rsidRPr="00F326E7">
              <w:rPr>
                <w:i/>
                <w:szCs w:val="24"/>
              </w:rPr>
              <w:t>+18</w:t>
            </w:r>
          </w:p>
        </w:tc>
        <w:tc>
          <w:tcPr>
            <w:tcW w:w="1134" w:type="dxa"/>
          </w:tcPr>
          <w:p w14:paraId="31761979" w14:textId="0DC37C37" w:rsidR="00677157" w:rsidRPr="00F326E7" w:rsidRDefault="00677157" w:rsidP="006E7BC0">
            <w:pPr>
              <w:spacing w:line="240" w:lineRule="auto"/>
              <w:ind w:firstLine="0"/>
              <w:jc w:val="right"/>
              <w:rPr>
                <w:i/>
                <w:szCs w:val="24"/>
              </w:rPr>
            </w:pPr>
            <w:r w:rsidRPr="00F326E7">
              <w:rPr>
                <w:i/>
                <w:szCs w:val="24"/>
              </w:rPr>
              <w:t>-1</w:t>
            </w:r>
          </w:p>
        </w:tc>
      </w:tr>
      <w:tr w:rsidR="00D54828" w:rsidRPr="00F326E7" w14:paraId="2374BEBD" w14:textId="77777777" w:rsidTr="00CF0DD6">
        <w:tc>
          <w:tcPr>
            <w:tcW w:w="2835" w:type="dxa"/>
          </w:tcPr>
          <w:p w14:paraId="7E17AADE" w14:textId="77777777" w:rsidR="00D54828" w:rsidRPr="00F326E7" w:rsidRDefault="00D54828" w:rsidP="00677157">
            <w:pPr>
              <w:spacing w:line="240" w:lineRule="auto"/>
              <w:ind w:firstLine="0"/>
              <w:rPr>
                <w:szCs w:val="24"/>
              </w:rPr>
            </w:pPr>
            <w:r w:rsidRPr="00F326E7">
              <w:rPr>
                <w:szCs w:val="24"/>
              </w:rPr>
              <w:t>Чистая прибыль за год (млрд. руб.)</w:t>
            </w:r>
          </w:p>
        </w:tc>
        <w:tc>
          <w:tcPr>
            <w:tcW w:w="1135" w:type="dxa"/>
          </w:tcPr>
          <w:p w14:paraId="6D02FC0F" w14:textId="77777777" w:rsidR="00D54828" w:rsidRPr="00F326E7" w:rsidRDefault="00D54828" w:rsidP="006E7BC0">
            <w:pPr>
              <w:spacing w:line="240" w:lineRule="auto"/>
              <w:ind w:firstLine="0"/>
              <w:jc w:val="left"/>
              <w:rPr>
                <w:szCs w:val="24"/>
              </w:rPr>
            </w:pPr>
            <w:r w:rsidRPr="00F326E7">
              <w:rPr>
                <w:szCs w:val="24"/>
              </w:rPr>
              <w:t>3</w:t>
            </w:r>
          </w:p>
        </w:tc>
        <w:tc>
          <w:tcPr>
            <w:tcW w:w="1134" w:type="dxa"/>
          </w:tcPr>
          <w:p w14:paraId="268CBD91" w14:textId="77777777" w:rsidR="00D54828" w:rsidRPr="00F326E7" w:rsidRDefault="00D54828" w:rsidP="006E7BC0">
            <w:pPr>
              <w:spacing w:line="240" w:lineRule="auto"/>
              <w:ind w:firstLine="0"/>
              <w:jc w:val="left"/>
              <w:rPr>
                <w:szCs w:val="24"/>
              </w:rPr>
            </w:pPr>
            <w:r w:rsidRPr="00F326E7">
              <w:rPr>
                <w:szCs w:val="24"/>
              </w:rPr>
              <w:t>12</w:t>
            </w:r>
          </w:p>
        </w:tc>
        <w:tc>
          <w:tcPr>
            <w:tcW w:w="1134" w:type="dxa"/>
          </w:tcPr>
          <w:p w14:paraId="00512FBB" w14:textId="77777777" w:rsidR="00D54828" w:rsidRPr="00F326E7" w:rsidRDefault="00D54828" w:rsidP="006E7BC0">
            <w:pPr>
              <w:spacing w:line="240" w:lineRule="auto"/>
              <w:ind w:firstLine="0"/>
              <w:jc w:val="left"/>
              <w:rPr>
                <w:szCs w:val="24"/>
              </w:rPr>
            </w:pPr>
            <w:r w:rsidRPr="00F326E7">
              <w:rPr>
                <w:szCs w:val="24"/>
              </w:rPr>
              <w:t>3</w:t>
            </w:r>
          </w:p>
        </w:tc>
        <w:tc>
          <w:tcPr>
            <w:tcW w:w="1134" w:type="dxa"/>
          </w:tcPr>
          <w:p w14:paraId="45A0DA6C" w14:textId="77777777" w:rsidR="00D54828" w:rsidRPr="00F326E7" w:rsidRDefault="00D54828" w:rsidP="006E7BC0">
            <w:pPr>
              <w:spacing w:line="240" w:lineRule="auto"/>
              <w:ind w:firstLine="0"/>
              <w:jc w:val="left"/>
              <w:rPr>
                <w:szCs w:val="24"/>
              </w:rPr>
            </w:pPr>
            <w:r w:rsidRPr="00F326E7">
              <w:rPr>
                <w:szCs w:val="24"/>
              </w:rPr>
              <w:t>30</w:t>
            </w:r>
          </w:p>
        </w:tc>
        <w:tc>
          <w:tcPr>
            <w:tcW w:w="1134" w:type="dxa"/>
          </w:tcPr>
          <w:p w14:paraId="46E831A2" w14:textId="77777777" w:rsidR="00D54828" w:rsidRPr="00F326E7" w:rsidRDefault="00D54828" w:rsidP="006E7BC0">
            <w:pPr>
              <w:spacing w:line="240" w:lineRule="auto"/>
              <w:ind w:firstLine="0"/>
              <w:jc w:val="left"/>
              <w:rPr>
                <w:szCs w:val="24"/>
              </w:rPr>
            </w:pPr>
            <w:r w:rsidRPr="00F326E7">
              <w:rPr>
                <w:szCs w:val="24"/>
              </w:rPr>
              <w:t>43</w:t>
            </w:r>
          </w:p>
        </w:tc>
        <w:tc>
          <w:tcPr>
            <w:tcW w:w="1134" w:type="dxa"/>
          </w:tcPr>
          <w:p w14:paraId="54C4F841" w14:textId="77777777" w:rsidR="00D54828" w:rsidRPr="00F326E7" w:rsidRDefault="00D54828" w:rsidP="006E7BC0">
            <w:pPr>
              <w:spacing w:line="240" w:lineRule="auto"/>
              <w:ind w:firstLine="0"/>
              <w:jc w:val="left"/>
              <w:rPr>
                <w:szCs w:val="24"/>
              </w:rPr>
            </w:pPr>
            <w:r w:rsidRPr="00F326E7">
              <w:rPr>
                <w:szCs w:val="24"/>
              </w:rPr>
              <w:t>35</w:t>
            </w:r>
          </w:p>
        </w:tc>
      </w:tr>
      <w:tr w:rsidR="00677157" w:rsidRPr="00F326E7" w14:paraId="6E9A68E4" w14:textId="77777777" w:rsidTr="00CF0DD6">
        <w:tc>
          <w:tcPr>
            <w:tcW w:w="2835" w:type="dxa"/>
          </w:tcPr>
          <w:p w14:paraId="006173BF" w14:textId="4B0A71F6" w:rsidR="00677157" w:rsidRPr="00F326E7" w:rsidRDefault="00677157" w:rsidP="00677157">
            <w:pPr>
              <w:spacing w:line="240" w:lineRule="auto"/>
              <w:ind w:firstLine="0"/>
              <w:jc w:val="right"/>
              <w:rPr>
                <w:i/>
                <w:szCs w:val="24"/>
              </w:rPr>
            </w:pPr>
            <w:r w:rsidRPr="00F326E7">
              <w:rPr>
                <w:i/>
                <w:szCs w:val="24"/>
              </w:rPr>
              <w:t>Изменение %</w:t>
            </w:r>
          </w:p>
        </w:tc>
        <w:tc>
          <w:tcPr>
            <w:tcW w:w="1135" w:type="dxa"/>
          </w:tcPr>
          <w:p w14:paraId="35A22614" w14:textId="77777777" w:rsidR="00677157" w:rsidRPr="00F326E7" w:rsidRDefault="00677157" w:rsidP="00677157">
            <w:pPr>
              <w:spacing w:line="240" w:lineRule="auto"/>
              <w:ind w:firstLine="0"/>
              <w:jc w:val="center"/>
              <w:rPr>
                <w:i/>
                <w:szCs w:val="24"/>
              </w:rPr>
            </w:pPr>
          </w:p>
        </w:tc>
        <w:tc>
          <w:tcPr>
            <w:tcW w:w="1134" w:type="dxa"/>
          </w:tcPr>
          <w:p w14:paraId="289B8FE1" w14:textId="30B69821" w:rsidR="00677157" w:rsidRPr="00F326E7" w:rsidRDefault="00677157" w:rsidP="006E7BC0">
            <w:pPr>
              <w:spacing w:line="240" w:lineRule="auto"/>
              <w:ind w:firstLine="0"/>
              <w:jc w:val="right"/>
              <w:rPr>
                <w:i/>
                <w:szCs w:val="24"/>
              </w:rPr>
            </w:pPr>
            <w:r w:rsidRPr="00F326E7">
              <w:rPr>
                <w:i/>
                <w:szCs w:val="24"/>
              </w:rPr>
              <w:t>+300</w:t>
            </w:r>
          </w:p>
        </w:tc>
        <w:tc>
          <w:tcPr>
            <w:tcW w:w="1134" w:type="dxa"/>
          </w:tcPr>
          <w:p w14:paraId="72EB7EF4" w14:textId="06D9D60A" w:rsidR="00677157" w:rsidRPr="00F326E7" w:rsidRDefault="00677157" w:rsidP="006E7BC0">
            <w:pPr>
              <w:spacing w:line="240" w:lineRule="auto"/>
              <w:ind w:firstLine="0"/>
              <w:jc w:val="right"/>
              <w:rPr>
                <w:i/>
                <w:szCs w:val="24"/>
              </w:rPr>
            </w:pPr>
            <w:r w:rsidRPr="00F326E7">
              <w:rPr>
                <w:i/>
                <w:szCs w:val="24"/>
              </w:rPr>
              <w:t>-75</w:t>
            </w:r>
          </w:p>
        </w:tc>
        <w:tc>
          <w:tcPr>
            <w:tcW w:w="1134" w:type="dxa"/>
          </w:tcPr>
          <w:p w14:paraId="4F725D23" w14:textId="6DF50470" w:rsidR="00677157" w:rsidRPr="00F326E7" w:rsidRDefault="00677157" w:rsidP="006E7BC0">
            <w:pPr>
              <w:spacing w:line="240" w:lineRule="auto"/>
              <w:ind w:firstLine="0"/>
              <w:jc w:val="right"/>
              <w:rPr>
                <w:i/>
                <w:szCs w:val="24"/>
              </w:rPr>
            </w:pPr>
            <w:r w:rsidRPr="00F326E7">
              <w:rPr>
                <w:i/>
                <w:szCs w:val="24"/>
              </w:rPr>
              <w:t>+900</w:t>
            </w:r>
          </w:p>
        </w:tc>
        <w:tc>
          <w:tcPr>
            <w:tcW w:w="1134" w:type="dxa"/>
          </w:tcPr>
          <w:p w14:paraId="716BE359" w14:textId="6BB82F7A" w:rsidR="00677157" w:rsidRPr="00F326E7" w:rsidRDefault="00677157" w:rsidP="006E7BC0">
            <w:pPr>
              <w:spacing w:line="240" w:lineRule="auto"/>
              <w:ind w:firstLine="0"/>
              <w:jc w:val="right"/>
              <w:rPr>
                <w:i/>
                <w:szCs w:val="24"/>
              </w:rPr>
            </w:pPr>
            <w:r w:rsidRPr="00F326E7">
              <w:rPr>
                <w:i/>
                <w:szCs w:val="24"/>
              </w:rPr>
              <w:t>+43</w:t>
            </w:r>
          </w:p>
        </w:tc>
        <w:tc>
          <w:tcPr>
            <w:tcW w:w="1134" w:type="dxa"/>
          </w:tcPr>
          <w:p w14:paraId="52FDD327" w14:textId="14023FA7" w:rsidR="00677157" w:rsidRPr="00F326E7" w:rsidRDefault="00677157" w:rsidP="006E7BC0">
            <w:pPr>
              <w:spacing w:line="240" w:lineRule="auto"/>
              <w:ind w:firstLine="0"/>
              <w:jc w:val="right"/>
              <w:rPr>
                <w:i/>
                <w:szCs w:val="24"/>
              </w:rPr>
            </w:pPr>
            <w:r w:rsidRPr="00F326E7">
              <w:rPr>
                <w:i/>
                <w:szCs w:val="24"/>
              </w:rPr>
              <w:t>-19</w:t>
            </w:r>
          </w:p>
        </w:tc>
      </w:tr>
    </w:tbl>
    <w:p w14:paraId="3DFFEB2F" w14:textId="40766788" w:rsidR="00D54828" w:rsidRPr="00F326E7" w:rsidRDefault="00677157" w:rsidP="00B23195">
      <w:pPr>
        <w:spacing w:before="600"/>
        <w:ind w:firstLine="709"/>
      </w:pPr>
      <w:r w:rsidRPr="00F326E7">
        <w:lastRenderedPageBreak/>
        <w:t>Как видно из таблицы</w:t>
      </w:r>
      <w:r w:rsidR="00797E21" w:rsidRPr="00F326E7">
        <w:t xml:space="preserve"> 4</w:t>
      </w:r>
      <w:r w:rsidRPr="00F326E7">
        <w:t xml:space="preserve">, до реорганизации наблюдался стабильный рост выручки, затем произошел резкий скачок в силу присоединения нескольких МРК, затем снова наблюдается стабильный рост. </w:t>
      </w:r>
    </w:p>
    <w:p w14:paraId="2CBAA52A" w14:textId="0A601ECB" w:rsidR="00D54828" w:rsidRPr="00F326E7" w:rsidRDefault="006E7BC0" w:rsidP="003C105A">
      <w:pPr>
        <w:ind w:firstLine="709"/>
      </w:pPr>
      <w:r w:rsidRPr="00F326E7">
        <w:t>Похожая ситуация сложилась по показателям валовая прибыль и чистая прибыль, а именно произошло резкое возрастание в силу реорганизации. Однако в 2009 году данные показатели уменьшились по сравнению с 2008 годом. Это связано с мировым финансовым кризисом. Падение чистой прибыли связано с увеличение</w:t>
      </w:r>
      <w:r w:rsidR="003C105A" w:rsidRPr="00F326E7">
        <w:t>м</w:t>
      </w:r>
      <w:r w:rsidRPr="00F326E7">
        <w:t xml:space="preserve"> расходов по безнадежной задолженности, увеличением расходов на обслуживание долга, увелич</w:t>
      </w:r>
      <w:r w:rsidR="003C105A" w:rsidRPr="00F326E7">
        <w:t>ением расходов на оплату труда и ростом амортизационных отчислений.</w:t>
      </w:r>
    </w:p>
    <w:p w14:paraId="730F9219" w14:textId="699B699E" w:rsidR="005D4BC3" w:rsidRPr="001E4A82" w:rsidRDefault="003C105A" w:rsidP="00B9521C">
      <w:pPr>
        <w:spacing w:after="600"/>
        <w:ind w:firstLine="709"/>
      </w:pPr>
      <w:r w:rsidRPr="00F326E7">
        <w:t>Рассмотрим подробнее реорганизацию собственно</w:t>
      </w:r>
      <w:r w:rsidR="00852B69" w:rsidRPr="00F326E7">
        <w:t>сти «Ростелекома», которая была завершена в 2011 году</w:t>
      </w:r>
      <w:r w:rsidR="00797E21" w:rsidRPr="00F326E7">
        <w:t xml:space="preserve"> (рис. 13)</w:t>
      </w:r>
      <w:r w:rsidR="00852B69" w:rsidRPr="00F326E7">
        <w:t xml:space="preserve">. </w:t>
      </w:r>
    </w:p>
    <w:p w14:paraId="3764B2E2" w14:textId="77777777" w:rsidR="005D4BC3" w:rsidRPr="00F326E7" w:rsidRDefault="005D4BC3" w:rsidP="00B23195">
      <w:pPr>
        <w:pStyle w:val="af1"/>
        <w:keepNext/>
        <w:ind w:left="0" w:firstLine="0"/>
        <w:jc w:val="center"/>
      </w:pPr>
      <w:r w:rsidRPr="00F326E7">
        <w:rPr>
          <w:noProof/>
          <w:lang w:eastAsia="ru-RU"/>
        </w:rPr>
        <w:drawing>
          <wp:inline distT="0" distB="0" distL="0" distR="0" wp14:anchorId="14850A57" wp14:editId="2434B6F1">
            <wp:extent cx="5964195" cy="3828275"/>
            <wp:effectExtent l="0" t="0" r="0" b="1270"/>
            <wp:docPr id="10" name="Рисунок 1" descr="Macintosh HD:Users:Victoria:Desktop:Снимок экрана 2013-05-02 в 22.0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toria:Desktop:Снимок экрана 2013-05-02 в 22.03.57.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143" t="9152" r="9711" b="2283"/>
                    <a:stretch/>
                  </pic:blipFill>
                  <pic:spPr bwMode="auto">
                    <a:xfrm>
                      <a:off x="0" y="0"/>
                      <a:ext cx="5968179" cy="3830832"/>
                    </a:xfrm>
                    <a:prstGeom prst="rect">
                      <a:avLst/>
                    </a:prstGeom>
                    <a:noFill/>
                    <a:ln>
                      <a:noFill/>
                    </a:ln>
                    <a:extLst>
                      <a:ext uri="{53640926-AAD7-44D8-BBD7-CCE9431645EC}">
                        <a14:shadowObscured xmlns:a14="http://schemas.microsoft.com/office/drawing/2010/main"/>
                      </a:ext>
                    </a:extLst>
                  </pic:spPr>
                </pic:pic>
              </a:graphicData>
            </a:graphic>
          </wp:inline>
        </w:drawing>
      </w:r>
    </w:p>
    <w:p w14:paraId="2D2F4DDC" w14:textId="5005FCEF" w:rsidR="005D4BC3" w:rsidRPr="00F326E7" w:rsidRDefault="005D4BC3" w:rsidP="00B9521C">
      <w:pPr>
        <w:pStyle w:val="af"/>
        <w:spacing w:after="600"/>
        <w:ind w:firstLine="709"/>
        <w:jc w:val="both"/>
        <w:rPr>
          <w:rFonts w:ascii="Times New Roman" w:hAnsi="Times New Roman"/>
          <w:b w:val="0"/>
          <w:sz w:val="28"/>
        </w:rPr>
      </w:pPr>
      <w:r w:rsidRPr="00F326E7">
        <w:rPr>
          <w:rFonts w:ascii="Times New Roman" w:hAnsi="Times New Roman"/>
          <w:b w:val="0"/>
          <w:sz w:val="28"/>
        </w:rPr>
        <w:t>Рис</w:t>
      </w:r>
      <w:r w:rsidR="00B9521C" w:rsidRPr="00F326E7">
        <w:rPr>
          <w:rFonts w:ascii="Times New Roman" w:hAnsi="Times New Roman"/>
          <w:b w:val="0"/>
          <w:sz w:val="28"/>
        </w:rPr>
        <w:t xml:space="preserve">. </w:t>
      </w:r>
      <w:r w:rsidR="00677157" w:rsidRPr="00F326E7">
        <w:rPr>
          <w:rFonts w:ascii="Times New Roman" w:hAnsi="Times New Roman"/>
          <w:b w:val="0"/>
          <w:sz w:val="28"/>
        </w:rPr>
        <w:fldChar w:fldCharType="begin"/>
      </w:r>
      <w:r w:rsidR="00677157" w:rsidRPr="00F326E7">
        <w:rPr>
          <w:rFonts w:ascii="Times New Roman" w:hAnsi="Times New Roman"/>
          <w:b w:val="0"/>
          <w:sz w:val="28"/>
        </w:rPr>
        <w:instrText xml:space="preserve"> SEQ Рисунок \* ARABIC </w:instrText>
      </w:r>
      <w:r w:rsidR="00677157" w:rsidRPr="00F326E7">
        <w:rPr>
          <w:rFonts w:ascii="Times New Roman" w:hAnsi="Times New Roman"/>
          <w:b w:val="0"/>
          <w:sz w:val="28"/>
        </w:rPr>
        <w:fldChar w:fldCharType="separate"/>
      </w:r>
      <w:r w:rsidR="00E441CE">
        <w:rPr>
          <w:rFonts w:ascii="Times New Roman" w:hAnsi="Times New Roman"/>
          <w:b w:val="0"/>
          <w:noProof/>
          <w:sz w:val="28"/>
        </w:rPr>
        <w:t>13</w:t>
      </w:r>
      <w:r w:rsidR="00677157" w:rsidRPr="00F326E7">
        <w:rPr>
          <w:rFonts w:ascii="Times New Roman" w:hAnsi="Times New Roman"/>
          <w:b w:val="0"/>
          <w:noProof/>
          <w:sz w:val="28"/>
        </w:rPr>
        <w:fldChar w:fldCharType="end"/>
      </w:r>
      <w:r w:rsidRPr="00F326E7">
        <w:rPr>
          <w:rFonts w:ascii="Times New Roman" w:hAnsi="Times New Roman"/>
          <w:b w:val="0"/>
          <w:sz w:val="28"/>
        </w:rPr>
        <w:t>. Структура ОАО "Ростелеком" до и после реорганизации</w:t>
      </w:r>
      <w:r w:rsidR="00D11FC4" w:rsidRPr="00F326E7">
        <w:rPr>
          <w:rFonts w:ascii="Times New Roman" w:hAnsi="Times New Roman"/>
          <w:b w:val="0"/>
          <w:sz w:val="28"/>
        </w:rPr>
        <w:t xml:space="preserve"> [46]</w:t>
      </w:r>
    </w:p>
    <w:p w14:paraId="0ABD1FF7" w14:textId="77777777" w:rsidR="00950693" w:rsidRPr="00F326E7" w:rsidRDefault="00950693" w:rsidP="00950693">
      <w:pPr>
        <w:ind w:firstLine="709"/>
      </w:pPr>
      <w:r w:rsidRPr="00F326E7">
        <w:t>В ходе реорганизации к «Ростелекому» были присоединены 7 межрегиональных компаний связи:</w:t>
      </w:r>
    </w:p>
    <w:p w14:paraId="14800EE4" w14:textId="7F935F38" w:rsidR="00950693" w:rsidRPr="00F326E7" w:rsidRDefault="00950693" w:rsidP="00950693">
      <w:pPr>
        <w:pStyle w:val="af1"/>
        <w:numPr>
          <w:ilvl w:val="0"/>
          <w:numId w:val="10"/>
        </w:numPr>
      </w:pPr>
      <w:r w:rsidRPr="00F326E7">
        <w:lastRenderedPageBreak/>
        <w:t>ОАО «ВолгаТелеком»</w:t>
      </w:r>
    </w:p>
    <w:p w14:paraId="0FC7F13C" w14:textId="53B8D15E" w:rsidR="00950693" w:rsidRPr="00F326E7" w:rsidRDefault="00950693" w:rsidP="00950693">
      <w:pPr>
        <w:pStyle w:val="af1"/>
        <w:numPr>
          <w:ilvl w:val="0"/>
          <w:numId w:val="10"/>
        </w:numPr>
      </w:pPr>
      <w:r w:rsidRPr="00F326E7">
        <w:t>ОАО «Дальсвязь»</w:t>
      </w:r>
      <w:r w:rsidR="00A42197" w:rsidRPr="00F326E7">
        <w:t xml:space="preserve"> </w:t>
      </w:r>
    </w:p>
    <w:p w14:paraId="047E4B50" w14:textId="77777777" w:rsidR="00950693" w:rsidRPr="00F326E7" w:rsidRDefault="00950693" w:rsidP="00950693">
      <w:pPr>
        <w:pStyle w:val="af1"/>
        <w:numPr>
          <w:ilvl w:val="0"/>
          <w:numId w:val="10"/>
        </w:numPr>
      </w:pPr>
      <w:r w:rsidRPr="00F326E7">
        <w:t>ОАО «Северо-Западный Телеком»</w:t>
      </w:r>
    </w:p>
    <w:p w14:paraId="7C1BFE98" w14:textId="7444DDE2" w:rsidR="00950693" w:rsidRPr="00F326E7" w:rsidRDefault="00950693" w:rsidP="00950693">
      <w:pPr>
        <w:pStyle w:val="af1"/>
        <w:numPr>
          <w:ilvl w:val="0"/>
          <w:numId w:val="10"/>
        </w:numPr>
      </w:pPr>
      <w:r w:rsidRPr="00F326E7">
        <w:t>ОАО «Сибирьтелеком»</w:t>
      </w:r>
      <w:r w:rsidR="00A42197" w:rsidRPr="00F326E7">
        <w:t xml:space="preserve"> </w:t>
      </w:r>
    </w:p>
    <w:p w14:paraId="590318CF" w14:textId="11012609" w:rsidR="00950693" w:rsidRPr="00F326E7" w:rsidRDefault="00950693" w:rsidP="00950693">
      <w:pPr>
        <w:pStyle w:val="af1"/>
        <w:numPr>
          <w:ilvl w:val="0"/>
          <w:numId w:val="10"/>
        </w:numPr>
      </w:pPr>
      <w:r w:rsidRPr="00F326E7">
        <w:t>ОАО «Уралсвязьинформ»</w:t>
      </w:r>
      <w:r w:rsidR="00A42197" w:rsidRPr="00F326E7">
        <w:t xml:space="preserve"> </w:t>
      </w:r>
    </w:p>
    <w:p w14:paraId="66DBA652" w14:textId="6E21C755" w:rsidR="00950693" w:rsidRPr="00F326E7" w:rsidRDefault="00950693" w:rsidP="00950693">
      <w:pPr>
        <w:pStyle w:val="af1"/>
        <w:numPr>
          <w:ilvl w:val="0"/>
          <w:numId w:val="10"/>
        </w:numPr>
      </w:pPr>
      <w:r w:rsidRPr="00F326E7">
        <w:t>ОАО «ЦентрТелеком»</w:t>
      </w:r>
      <w:r w:rsidR="00A42197" w:rsidRPr="00F326E7">
        <w:t xml:space="preserve"> </w:t>
      </w:r>
    </w:p>
    <w:p w14:paraId="138891ED" w14:textId="4DCB5684" w:rsidR="00950693" w:rsidRPr="00F326E7" w:rsidRDefault="00950693" w:rsidP="00950693">
      <w:pPr>
        <w:pStyle w:val="af1"/>
        <w:numPr>
          <w:ilvl w:val="0"/>
          <w:numId w:val="10"/>
        </w:numPr>
      </w:pPr>
      <w:r w:rsidRPr="00F326E7">
        <w:t>ОАО «Ю</w:t>
      </w:r>
      <w:r w:rsidR="00A42197" w:rsidRPr="00F326E7">
        <w:t>г</w:t>
      </w:r>
      <w:r w:rsidRPr="00F326E7">
        <w:t>Т</w:t>
      </w:r>
      <w:r w:rsidR="00A42197" w:rsidRPr="00F326E7">
        <w:t>елеком</w:t>
      </w:r>
      <w:r w:rsidRPr="00F326E7">
        <w:t>»</w:t>
      </w:r>
    </w:p>
    <w:p w14:paraId="7952E76B" w14:textId="77777777" w:rsidR="00950693" w:rsidRPr="00F326E7" w:rsidRDefault="00950693" w:rsidP="00950693">
      <w:pPr>
        <w:pStyle w:val="af1"/>
        <w:numPr>
          <w:ilvl w:val="0"/>
          <w:numId w:val="10"/>
        </w:numPr>
      </w:pPr>
      <w:r w:rsidRPr="00F326E7">
        <w:t>ОАО «Дагсвязьинформ»</w:t>
      </w:r>
    </w:p>
    <w:p w14:paraId="24256A97" w14:textId="3DDB7240" w:rsidR="00FA14D7" w:rsidRPr="001E4A82" w:rsidRDefault="00950693" w:rsidP="00950693">
      <w:pPr>
        <w:ind w:firstLine="709"/>
      </w:pPr>
      <w:r w:rsidRPr="00F326E7">
        <w:t>Также был присоединен оператор связи</w:t>
      </w:r>
      <w:r w:rsidRPr="001E4A82">
        <w:t xml:space="preserve"> “</w:t>
      </w:r>
      <w:r w:rsidRPr="00F326E7">
        <w:rPr>
          <w:lang w:val="en-US"/>
        </w:rPr>
        <w:t>Skylink</w:t>
      </w:r>
      <w:r w:rsidRPr="001E4A82">
        <w:t>”,</w:t>
      </w:r>
      <w:r w:rsidRPr="00F326E7">
        <w:t xml:space="preserve"> функционирующий в Московской области.</w:t>
      </w:r>
      <w:r w:rsidRPr="001E4A82">
        <w:t xml:space="preserve"> </w:t>
      </w:r>
      <w:r w:rsidR="00FA14D7" w:rsidRPr="00F326E7">
        <w:t>Стоит отметить, что миноритарными акционерами в большинстве своем (около 98%) являются резиденты Российской Федерации. Таким образом, доля иностранных инвестиций  в компании «Ростелеком» незначительна.</w:t>
      </w:r>
      <w:r w:rsidRPr="00F326E7">
        <w:tab/>
      </w:r>
    </w:p>
    <w:p w14:paraId="216F8567" w14:textId="665EDEBF" w:rsidR="005D4BC3" w:rsidRPr="00F326E7" w:rsidRDefault="005D4BC3" w:rsidP="009967C9">
      <w:pPr>
        <w:spacing w:after="600"/>
        <w:ind w:firstLine="709"/>
      </w:pPr>
      <w:r w:rsidRPr="00F326E7">
        <w:t>После данного объединения, «Ростелеком» значительно расширил перечень и объем предоставляемых услуг, в частности стал оказывать услуги мобильной связи. На сегодняшний день выручка генерируется от следующих видов деятельности: фиксированная телефонная связь, мобильная связь, интернет, телевидение, аренда каналов связи, присоед</w:t>
      </w:r>
      <w:r w:rsidR="00797E21" w:rsidRPr="00F326E7">
        <w:t>инение и пропуск трафика (рис. 14</w:t>
      </w:r>
      <w:r w:rsidRPr="00F326E7">
        <w:t>).</w:t>
      </w:r>
    </w:p>
    <w:p w14:paraId="72A9C48F" w14:textId="77777777" w:rsidR="005D4BC3" w:rsidRPr="00F326E7" w:rsidRDefault="005D4BC3" w:rsidP="009967C9">
      <w:pPr>
        <w:keepNext/>
        <w:ind w:firstLine="0"/>
        <w:jc w:val="center"/>
      </w:pPr>
      <w:r w:rsidRPr="00F326E7">
        <w:rPr>
          <w:noProof/>
          <w:lang w:eastAsia="ru-RU"/>
        </w:rPr>
        <w:lastRenderedPageBreak/>
        <w:drawing>
          <wp:inline distT="0" distB="0" distL="0" distR="0" wp14:anchorId="115F8E05" wp14:editId="5DAD4469">
            <wp:extent cx="5831749" cy="3420745"/>
            <wp:effectExtent l="0" t="0" r="0" b="825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833F8A" w14:textId="3A5D06F2" w:rsidR="005D4BC3" w:rsidRPr="004E7D37" w:rsidRDefault="005D4BC3" w:rsidP="009967C9">
      <w:pPr>
        <w:pStyle w:val="af"/>
        <w:spacing w:after="600"/>
        <w:ind w:firstLine="709"/>
        <w:jc w:val="center"/>
        <w:rPr>
          <w:rFonts w:ascii="Times New Roman" w:hAnsi="Times New Roman"/>
          <w:b w:val="0"/>
          <w:sz w:val="28"/>
        </w:rPr>
      </w:pPr>
      <w:r w:rsidRPr="00F326E7">
        <w:rPr>
          <w:rFonts w:ascii="Times New Roman" w:hAnsi="Times New Roman"/>
          <w:b w:val="0"/>
          <w:sz w:val="28"/>
        </w:rPr>
        <w:t xml:space="preserve">Рис. </w:t>
      </w:r>
      <w:r w:rsidR="00677157" w:rsidRPr="00F326E7">
        <w:rPr>
          <w:rFonts w:ascii="Times New Roman" w:hAnsi="Times New Roman"/>
          <w:b w:val="0"/>
          <w:sz w:val="28"/>
        </w:rPr>
        <w:fldChar w:fldCharType="begin"/>
      </w:r>
      <w:r w:rsidR="00677157" w:rsidRPr="00F326E7">
        <w:rPr>
          <w:rFonts w:ascii="Times New Roman" w:hAnsi="Times New Roman"/>
          <w:b w:val="0"/>
          <w:sz w:val="28"/>
        </w:rPr>
        <w:instrText xml:space="preserve"> SEQ Рисунок \* ARABIC </w:instrText>
      </w:r>
      <w:r w:rsidR="00677157" w:rsidRPr="00F326E7">
        <w:rPr>
          <w:rFonts w:ascii="Times New Roman" w:hAnsi="Times New Roman"/>
          <w:b w:val="0"/>
          <w:sz w:val="28"/>
        </w:rPr>
        <w:fldChar w:fldCharType="separate"/>
      </w:r>
      <w:r w:rsidR="00E441CE">
        <w:rPr>
          <w:rFonts w:ascii="Times New Roman" w:hAnsi="Times New Roman"/>
          <w:b w:val="0"/>
          <w:noProof/>
          <w:sz w:val="28"/>
        </w:rPr>
        <w:t>14</w:t>
      </w:r>
      <w:r w:rsidR="00677157" w:rsidRPr="00F326E7">
        <w:rPr>
          <w:rFonts w:ascii="Times New Roman" w:hAnsi="Times New Roman"/>
          <w:b w:val="0"/>
          <w:noProof/>
          <w:sz w:val="28"/>
        </w:rPr>
        <w:fldChar w:fldCharType="end"/>
      </w:r>
      <w:r w:rsidRPr="00F326E7">
        <w:rPr>
          <w:rFonts w:ascii="Times New Roman" w:hAnsi="Times New Roman"/>
          <w:b w:val="0"/>
          <w:sz w:val="28"/>
        </w:rPr>
        <w:t xml:space="preserve">. Выручка </w:t>
      </w:r>
      <w:r w:rsidR="00D11FC4" w:rsidRPr="00F326E7">
        <w:rPr>
          <w:rFonts w:ascii="Times New Roman" w:hAnsi="Times New Roman"/>
          <w:b w:val="0"/>
          <w:sz w:val="28"/>
        </w:rPr>
        <w:t xml:space="preserve">2012 г. </w:t>
      </w:r>
      <w:r w:rsidRPr="00F326E7">
        <w:rPr>
          <w:rFonts w:ascii="Times New Roman" w:hAnsi="Times New Roman"/>
          <w:b w:val="0"/>
          <w:sz w:val="28"/>
        </w:rPr>
        <w:t>в разрезе услуг</w:t>
      </w:r>
      <w:r w:rsidR="009967C9" w:rsidRPr="00F326E7">
        <w:rPr>
          <w:rFonts w:ascii="Times New Roman" w:hAnsi="Times New Roman"/>
          <w:b w:val="0"/>
          <w:sz w:val="28"/>
        </w:rPr>
        <w:t xml:space="preserve"> (</w:t>
      </w:r>
      <w:r w:rsidR="00D11FC4" w:rsidRPr="00F326E7">
        <w:rPr>
          <w:rFonts w:ascii="Times New Roman" w:hAnsi="Times New Roman"/>
          <w:b w:val="0"/>
          <w:sz w:val="28"/>
        </w:rPr>
        <w:t>46</w:t>
      </w:r>
      <w:r w:rsidR="009967C9" w:rsidRPr="00F326E7">
        <w:rPr>
          <w:rFonts w:ascii="Times New Roman" w:hAnsi="Times New Roman"/>
          <w:b w:val="0"/>
          <w:sz w:val="28"/>
        </w:rPr>
        <w:t>)</w:t>
      </w:r>
      <w:r w:rsidRPr="00F326E7">
        <w:t xml:space="preserve"> </w:t>
      </w:r>
    </w:p>
    <w:p w14:paraId="26BAE79B" w14:textId="5E77BFB2" w:rsidR="00950693" w:rsidRPr="00F326E7" w:rsidRDefault="00950693" w:rsidP="00183D0A">
      <w:pPr>
        <w:ind w:firstLine="708"/>
      </w:pPr>
      <w:r w:rsidRPr="00F326E7">
        <w:t>Наиболее перспективным сегментом является мобильный сегмент. Ожидается, что «Ростелеком» будет развивать именно этот сектор. Данные ожидания основаны на инвестициях «Ростелекома» в беспроводные сети нового поколения.</w:t>
      </w:r>
    </w:p>
    <w:p w14:paraId="562DE416" w14:textId="30B200E3" w:rsidR="00183D0A" w:rsidRPr="00F326E7" w:rsidRDefault="00183D0A" w:rsidP="0089583A">
      <w:pPr>
        <w:spacing w:after="600"/>
        <w:ind w:firstLine="709"/>
      </w:pPr>
      <w:r w:rsidRPr="00F326E7">
        <w:t xml:space="preserve">Помимо широкого спектра услуг, ОАО «Ростелеком» имеет диверсифицированную клиентскую базу. Мы можем </w:t>
      </w:r>
      <w:r w:rsidR="00C86A90" w:rsidRPr="00F326E7">
        <w:t>у</w:t>
      </w:r>
      <w:r w:rsidR="00797E21" w:rsidRPr="00F326E7">
        <w:t>видеть это на рис. 15</w:t>
      </w:r>
      <w:r w:rsidRPr="00F326E7">
        <w:t xml:space="preserve">. Вся клиентская база состоит из четырех секторов: юридические лица и корпоративные клиенты, физические лица, операторы и провайдеры и государство. </w:t>
      </w:r>
    </w:p>
    <w:p w14:paraId="2836B797" w14:textId="77777777" w:rsidR="00183D0A" w:rsidRPr="00F326E7" w:rsidRDefault="00183D0A" w:rsidP="005D4BC3">
      <w:pPr>
        <w:spacing w:line="240" w:lineRule="auto"/>
      </w:pPr>
    </w:p>
    <w:p w14:paraId="2B294D9A" w14:textId="77777777" w:rsidR="005D4BC3" w:rsidRPr="00F326E7" w:rsidRDefault="005D4BC3" w:rsidP="0089583A">
      <w:pPr>
        <w:keepNext/>
        <w:ind w:firstLine="0"/>
        <w:jc w:val="center"/>
      </w:pPr>
      <w:r w:rsidRPr="00F326E7">
        <w:rPr>
          <w:noProof/>
          <w:lang w:eastAsia="ru-RU"/>
        </w:rPr>
        <w:lastRenderedPageBreak/>
        <w:drawing>
          <wp:inline distT="0" distB="0" distL="0" distR="0" wp14:anchorId="0EAA4247" wp14:editId="27624239">
            <wp:extent cx="2968202" cy="2561590"/>
            <wp:effectExtent l="0" t="0" r="381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483A3D" w14:textId="3785E78D" w:rsidR="005D4BC3" w:rsidRPr="004E7D37" w:rsidRDefault="0089583A" w:rsidP="0089583A">
      <w:pPr>
        <w:pStyle w:val="af"/>
        <w:spacing w:after="600"/>
        <w:ind w:firstLine="709"/>
        <w:jc w:val="center"/>
        <w:rPr>
          <w:rFonts w:ascii="Times New Roman" w:hAnsi="Times New Roman"/>
          <w:b w:val="0"/>
          <w:sz w:val="28"/>
        </w:rPr>
      </w:pPr>
      <w:r w:rsidRPr="00F326E7">
        <w:rPr>
          <w:rFonts w:ascii="Times New Roman" w:hAnsi="Times New Roman"/>
          <w:b w:val="0"/>
          <w:sz w:val="28"/>
        </w:rPr>
        <w:t>Рис.</w:t>
      </w:r>
      <w:r w:rsidR="005D4BC3" w:rsidRPr="00F326E7">
        <w:rPr>
          <w:rFonts w:ascii="Times New Roman" w:hAnsi="Times New Roman"/>
          <w:b w:val="0"/>
          <w:sz w:val="28"/>
        </w:rPr>
        <w:t xml:space="preserve"> </w:t>
      </w:r>
      <w:r w:rsidR="00677157" w:rsidRPr="00F326E7">
        <w:rPr>
          <w:rFonts w:ascii="Times New Roman" w:hAnsi="Times New Roman"/>
          <w:b w:val="0"/>
          <w:sz w:val="28"/>
        </w:rPr>
        <w:fldChar w:fldCharType="begin"/>
      </w:r>
      <w:r w:rsidR="00677157" w:rsidRPr="00F326E7">
        <w:rPr>
          <w:rFonts w:ascii="Times New Roman" w:hAnsi="Times New Roman"/>
          <w:b w:val="0"/>
          <w:sz w:val="28"/>
        </w:rPr>
        <w:instrText xml:space="preserve"> SEQ Рисунок \* ARABIC </w:instrText>
      </w:r>
      <w:r w:rsidR="00677157" w:rsidRPr="00F326E7">
        <w:rPr>
          <w:rFonts w:ascii="Times New Roman" w:hAnsi="Times New Roman"/>
          <w:b w:val="0"/>
          <w:sz w:val="28"/>
        </w:rPr>
        <w:fldChar w:fldCharType="separate"/>
      </w:r>
      <w:r w:rsidR="00E441CE">
        <w:rPr>
          <w:rFonts w:ascii="Times New Roman" w:hAnsi="Times New Roman"/>
          <w:b w:val="0"/>
          <w:noProof/>
          <w:sz w:val="28"/>
        </w:rPr>
        <w:t>15</w:t>
      </w:r>
      <w:r w:rsidR="00677157" w:rsidRPr="00F326E7">
        <w:rPr>
          <w:rFonts w:ascii="Times New Roman" w:hAnsi="Times New Roman"/>
          <w:b w:val="0"/>
          <w:noProof/>
          <w:sz w:val="28"/>
        </w:rPr>
        <w:fldChar w:fldCharType="end"/>
      </w:r>
      <w:r w:rsidR="005D4BC3" w:rsidRPr="00F326E7">
        <w:rPr>
          <w:rFonts w:ascii="Times New Roman" w:hAnsi="Times New Roman"/>
          <w:b w:val="0"/>
          <w:sz w:val="28"/>
        </w:rPr>
        <w:t xml:space="preserve">. Выручка </w:t>
      </w:r>
      <w:r w:rsidR="00D11FC4" w:rsidRPr="00F326E7">
        <w:rPr>
          <w:rFonts w:ascii="Times New Roman" w:hAnsi="Times New Roman"/>
          <w:b w:val="0"/>
          <w:sz w:val="28"/>
        </w:rPr>
        <w:t>2012</w:t>
      </w:r>
      <w:r w:rsidR="00D11FC4" w:rsidRPr="004E7D37">
        <w:rPr>
          <w:rFonts w:ascii="Times New Roman" w:hAnsi="Times New Roman"/>
          <w:b w:val="0"/>
          <w:sz w:val="28"/>
        </w:rPr>
        <w:t xml:space="preserve"> </w:t>
      </w:r>
      <w:r w:rsidR="00D11FC4" w:rsidRPr="00F326E7">
        <w:rPr>
          <w:rFonts w:ascii="Times New Roman" w:hAnsi="Times New Roman"/>
          <w:b w:val="0"/>
          <w:sz w:val="28"/>
        </w:rPr>
        <w:t xml:space="preserve">г. </w:t>
      </w:r>
      <w:r w:rsidR="005D4BC3" w:rsidRPr="00F326E7">
        <w:rPr>
          <w:rFonts w:ascii="Times New Roman" w:hAnsi="Times New Roman"/>
          <w:b w:val="0"/>
          <w:sz w:val="28"/>
        </w:rPr>
        <w:t>в разрезе клиентов</w:t>
      </w:r>
      <w:r w:rsidRPr="00F326E7">
        <w:rPr>
          <w:rFonts w:ascii="Times New Roman" w:hAnsi="Times New Roman"/>
          <w:b w:val="0"/>
          <w:bCs w:val="0"/>
          <w:sz w:val="28"/>
          <w:szCs w:val="28"/>
        </w:rPr>
        <w:t xml:space="preserve"> (</w:t>
      </w:r>
      <w:r w:rsidR="00D11FC4" w:rsidRPr="00F326E7">
        <w:rPr>
          <w:rFonts w:ascii="Times New Roman" w:hAnsi="Times New Roman"/>
          <w:b w:val="0"/>
          <w:sz w:val="28"/>
        </w:rPr>
        <w:t>46</w:t>
      </w:r>
      <w:r w:rsidRPr="00F326E7">
        <w:rPr>
          <w:rFonts w:ascii="Times New Roman" w:hAnsi="Times New Roman"/>
          <w:b w:val="0"/>
          <w:sz w:val="28"/>
        </w:rPr>
        <w:t>)</w:t>
      </w:r>
    </w:p>
    <w:p w14:paraId="3301EA54" w14:textId="509C9E97" w:rsidR="00950693" w:rsidRPr="00F326E7" w:rsidRDefault="00950693" w:rsidP="005D4BC3">
      <w:pPr>
        <w:ind w:firstLine="709"/>
      </w:pPr>
      <w:r w:rsidRPr="00F326E7">
        <w:t>Как было сказано ранее, «Ростелеком» является главным партнером российских органов власти, что подтверждается наличием значительной доли в  выручке от данного сегмента клиентской базы. Примерно такая же доля выручки поступает от корпоративных клиентов. Также «Ростелек</w:t>
      </w:r>
      <w:r w:rsidR="000A7865" w:rsidRPr="00F326E7">
        <w:t xml:space="preserve">ом» оказывает услуги другим операторам и доля выручки от данного сегмента потребителей составляет около 11%. Превалирующая доля выручки поступает от конечных потребителей, то есть от физических лиц. </w:t>
      </w:r>
    </w:p>
    <w:p w14:paraId="63B7EA4A" w14:textId="13F5D6A4" w:rsidR="00A42AD8" w:rsidRPr="00F326E7" w:rsidRDefault="00BD726E" w:rsidP="005D4BC3">
      <w:pPr>
        <w:ind w:firstLine="709"/>
      </w:pPr>
      <w:r w:rsidRPr="00F326E7">
        <w:t xml:space="preserve">На основе анализа отрасли с помощью теории жизненного цикла мы пришли к выводу, что отрасль находится на стадии стабильности, однако новые технологии создают потенциал для </w:t>
      </w:r>
      <w:r w:rsidR="00A42AD8" w:rsidRPr="00F326E7">
        <w:t>перехода на стадию развития</w:t>
      </w:r>
      <w:r w:rsidRPr="00F326E7">
        <w:t>.</w:t>
      </w:r>
      <w:r w:rsidR="00A42AD8" w:rsidRPr="00F326E7">
        <w:t xml:space="preserve"> </w:t>
      </w:r>
      <w:r w:rsidRPr="00F326E7">
        <w:t xml:space="preserve"> «Ростелеком» является одним из четырех крупнейших операторов, следует политике территориального расширения клиентской базы, а также </w:t>
      </w:r>
      <w:r w:rsidR="00A42AD8" w:rsidRPr="00F326E7">
        <w:t xml:space="preserve">входит в новые сегменты деятельности, такие как мобильная связь. «Ростелеком» имеет возможность </w:t>
      </w:r>
      <w:r w:rsidR="008E1C03" w:rsidRPr="00F326E7">
        <w:t>инвестировать в</w:t>
      </w:r>
      <w:r w:rsidR="00A42AD8" w:rsidRPr="00F326E7">
        <w:t xml:space="preserve"> новые технологии благодаря стабильному финансовому положению. Наиболее значимым активом, способствующим успешному запуску новых услуг является сильный известный бренд.</w:t>
      </w:r>
    </w:p>
    <w:p w14:paraId="01C10B02" w14:textId="77777777" w:rsidR="000E0025" w:rsidRPr="00F326E7" w:rsidRDefault="000E0025" w:rsidP="00CF0DD6">
      <w:pPr>
        <w:pStyle w:val="1"/>
        <w:jc w:val="both"/>
      </w:pPr>
      <w:r w:rsidRPr="00F326E7">
        <w:br w:type="page"/>
      </w:r>
    </w:p>
    <w:p w14:paraId="3ED44867" w14:textId="79233399" w:rsidR="00820EC6" w:rsidRPr="00F326E7" w:rsidRDefault="00820EC6" w:rsidP="00820EC6">
      <w:pPr>
        <w:pStyle w:val="1"/>
      </w:pPr>
      <w:bookmarkStart w:id="10" w:name="_Toc231142761"/>
      <w:r w:rsidRPr="00F326E7">
        <w:lastRenderedPageBreak/>
        <w:t>Глава 3</w:t>
      </w:r>
      <w:r w:rsidR="006A3582" w:rsidRPr="00F326E7">
        <w:t xml:space="preserve"> Оценка стоимости бренда ОАО «Ростелеком»</w:t>
      </w:r>
      <w:bookmarkEnd w:id="10"/>
      <w:r w:rsidRPr="00F326E7">
        <w:t xml:space="preserve"> </w:t>
      </w:r>
    </w:p>
    <w:p w14:paraId="6B5E55C9" w14:textId="23A573D5" w:rsidR="00820EC6" w:rsidRPr="00F326E7" w:rsidRDefault="00820EC6" w:rsidP="00A1484F">
      <w:pPr>
        <w:pStyle w:val="2"/>
        <w:numPr>
          <w:ilvl w:val="1"/>
          <w:numId w:val="9"/>
        </w:numPr>
      </w:pPr>
      <w:bookmarkStart w:id="11" w:name="_Toc231142762"/>
      <w:r w:rsidRPr="00F326E7">
        <w:t>Обоснование выбора модели оценки</w:t>
      </w:r>
      <w:bookmarkEnd w:id="11"/>
      <w:r w:rsidRPr="00F326E7">
        <w:t xml:space="preserve"> </w:t>
      </w:r>
    </w:p>
    <w:p w14:paraId="51F75C79" w14:textId="77C57C6A" w:rsidR="00B4636D" w:rsidRPr="00F326E7" w:rsidRDefault="00C3062B" w:rsidP="00B4636D">
      <w:r w:rsidRPr="00F326E7">
        <w:t xml:space="preserve">На основе анализа всех преимуществ и недостатков доступных методик оценки стоимости бренда была выбрана модель </w:t>
      </w:r>
      <w:r w:rsidRPr="00F326E7">
        <w:rPr>
          <w:lang w:val="en-US"/>
        </w:rPr>
        <w:t>Hirose</w:t>
      </w:r>
      <w:r w:rsidRPr="00F326E7">
        <w:t>. Важнейшим преимуществом данной модели является объективность оценки. Для оценки стоимости бренда в рамках данной модели используются только публикуемые в отчетности финансовые показатели. Э</w:t>
      </w:r>
      <w:r w:rsidR="00C57952" w:rsidRPr="00F326E7">
        <w:t>та модель избегает использования</w:t>
      </w:r>
      <w:r w:rsidRPr="00F326E7">
        <w:t xml:space="preserve"> субъективных экспертных оценок. Исходная модель требует некоторых модификаций, которые помогут достичь наиболее точной оценки стоимости бренда «Ростелеком». Необходимость модификаций вызвана наличием особенностей отрасли и особенностей компании.</w:t>
      </w:r>
    </w:p>
    <w:p w14:paraId="47937197" w14:textId="77777777" w:rsidR="00C57952" w:rsidRPr="00F326E7" w:rsidRDefault="00CA4A86" w:rsidP="00B4636D">
      <w:r w:rsidRPr="00F326E7">
        <w:t xml:space="preserve">В соответствии с моделью, для оценки стоимости бренда необходимо оценить три драйвера и ставку капитализации. Для расчета драйвера расширения необходима оценка двух компонент: по направлению деятельности и по </w:t>
      </w:r>
      <w:r w:rsidR="00C57952" w:rsidRPr="00F326E7">
        <w:t>охвату территории. Однако о</w:t>
      </w:r>
      <w:r w:rsidRPr="00F326E7">
        <w:t xml:space="preserve">тчетность компании не всегда содержит в себе </w:t>
      </w:r>
      <w:r w:rsidR="00C57952" w:rsidRPr="00F326E7">
        <w:t xml:space="preserve">детализацию информации </w:t>
      </w:r>
      <w:r w:rsidRPr="00F326E7">
        <w:t xml:space="preserve">о выручке, полученной с различных территорий. В отчетности 2009 года (содержащей в себе данные по 2008 и 2007 году) деление происходило по страновому принципу. В отчетности за 2012 (2011 и 2010) год деление происходило по региональному принципу. Таким образом данные оказались несопоставимы. </w:t>
      </w:r>
      <w:r w:rsidR="00C57952" w:rsidRPr="00F326E7">
        <w:t xml:space="preserve">В силу этого, драйвер расширения по охвату территории не был включен в оценку стоимости бренда. </w:t>
      </w:r>
    </w:p>
    <w:p w14:paraId="612D65AD" w14:textId="4994AF22" w:rsidR="00CA4A86" w:rsidRPr="00F326E7" w:rsidRDefault="00C57952" w:rsidP="00B4636D">
      <w:r w:rsidRPr="00F326E7">
        <w:t xml:space="preserve">Выбор не ключевого сегмента деятельности, который в будущем станет одним из ключевых был основан на анализе стратегии ОАО «Ростелеком».  </w:t>
      </w:r>
      <w:r w:rsidR="00874D78" w:rsidRPr="00F326E7">
        <w:t>«Стратегическая задача ОАО «Ростелеком» - расширение бизнеса на мобильном рынке с фокусом на услуги беспроводного широкополосного доступа»</w:t>
      </w:r>
      <w:r w:rsidR="00672875" w:rsidRPr="00F326E7">
        <w:t xml:space="preserve"> </w:t>
      </w:r>
      <w:r w:rsidR="00672875" w:rsidRPr="001E4A82">
        <w:t>[44]</w:t>
      </w:r>
      <w:r w:rsidR="00874D78" w:rsidRPr="00F326E7">
        <w:t xml:space="preserve">. Именно поэтому выручка от услуг мобильной связи была выбрана для расчета драйвера расширения. Данные </w:t>
      </w:r>
      <w:r w:rsidR="00797E21" w:rsidRPr="00F326E7">
        <w:t>представлены в таблице 5</w:t>
      </w:r>
      <w:r w:rsidR="00CA4A86" w:rsidRPr="00F326E7">
        <w:t>.</w:t>
      </w:r>
    </w:p>
    <w:p w14:paraId="68840BB4" w14:textId="7778D839" w:rsidR="007B6C4C" w:rsidRPr="00F326E7" w:rsidRDefault="007B6C4C" w:rsidP="007B6C4C">
      <w:pPr>
        <w:pStyle w:val="af"/>
        <w:keepNext/>
        <w:spacing w:before="600" w:after="300"/>
        <w:jc w:val="right"/>
        <w:rPr>
          <w:rFonts w:ascii="Times New Roman" w:hAnsi="Times New Roman"/>
          <w:b w:val="0"/>
          <w:sz w:val="28"/>
        </w:rPr>
      </w:pPr>
      <w:r w:rsidRPr="00F326E7">
        <w:rPr>
          <w:rFonts w:ascii="Times New Roman" w:hAnsi="Times New Roman"/>
          <w:b w:val="0"/>
          <w:sz w:val="28"/>
        </w:rPr>
        <w:lastRenderedPageBreak/>
        <w:t>Таблица</w:t>
      </w:r>
      <w:r w:rsidR="00CA4A86" w:rsidRPr="00F326E7">
        <w:rPr>
          <w:rFonts w:ascii="Times New Roman" w:hAnsi="Times New Roman"/>
          <w:b w:val="0"/>
          <w:sz w:val="28"/>
        </w:rPr>
        <w:t xml:space="preserve"> </w:t>
      </w:r>
      <w:r w:rsidR="00CA4A86" w:rsidRPr="00F326E7">
        <w:rPr>
          <w:rFonts w:ascii="Times New Roman" w:hAnsi="Times New Roman"/>
          <w:b w:val="0"/>
          <w:sz w:val="28"/>
        </w:rPr>
        <w:fldChar w:fldCharType="begin"/>
      </w:r>
      <w:r w:rsidR="00CA4A86" w:rsidRPr="00F326E7">
        <w:rPr>
          <w:rFonts w:ascii="Times New Roman" w:hAnsi="Times New Roman"/>
          <w:b w:val="0"/>
          <w:sz w:val="28"/>
        </w:rPr>
        <w:instrText xml:space="preserve"> SEQ Таблица \* ARABIC </w:instrText>
      </w:r>
      <w:r w:rsidR="00CA4A86" w:rsidRPr="00F326E7">
        <w:rPr>
          <w:rFonts w:ascii="Times New Roman" w:hAnsi="Times New Roman"/>
          <w:b w:val="0"/>
          <w:sz w:val="28"/>
        </w:rPr>
        <w:fldChar w:fldCharType="separate"/>
      </w:r>
      <w:r w:rsidR="00E441CE">
        <w:rPr>
          <w:rFonts w:ascii="Times New Roman" w:hAnsi="Times New Roman"/>
          <w:b w:val="0"/>
          <w:noProof/>
          <w:sz w:val="28"/>
        </w:rPr>
        <w:t>5</w:t>
      </w:r>
      <w:r w:rsidR="00CA4A86" w:rsidRPr="00F326E7">
        <w:rPr>
          <w:rFonts w:ascii="Times New Roman" w:hAnsi="Times New Roman"/>
          <w:b w:val="0"/>
          <w:noProof/>
          <w:sz w:val="28"/>
        </w:rPr>
        <w:fldChar w:fldCharType="end"/>
      </w:r>
    </w:p>
    <w:p w14:paraId="25A287F3" w14:textId="476DF0FC" w:rsidR="00CA4A86" w:rsidRPr="00F326E7" w:rsidRDefault="00CA4A86" w:rsidP="007B6C4C">
      <w:pPr>
        <w:pStyle w:val="af"/>
        <w:keepNext/>
        <w:spacing w:line="360" w:lineRule="auto"/>
        <w:jc w:val="center"/>
        <w:rPr>
          <w:rFonts w:ascii="Times New Roman" w:hAnsi="Times New Roman"/>
          <w:b w:val="0"/>
          <w:sz w:val="28"/>
          <w:vertAlign w:val="superscript"/>
        </w:rPr>
      </w:pPr>
      <w:r w:rsidRPr="00F326E7">
        <w:rPr>
          <w:rFonts w:ascii="Times New Roman" w:hAnsi="Times New Roman"/>
          <w:b w:val="0"/>
          <w:sz w:val="28"/>
        </w:rPr>
        <w:t>Выручка от не ключевого сегмента деятельности</w:t>
      </w:r>
      <w:r w:rsidR="00C47069" w:rsidRPr="00F326E7">
        <w:rPr>
          <w:rFonts w:ascii="Times New Roman" w:hAnsi="Times New Roman"/>
          <w:b w:val="0"/>
          <w:sz w:val="28"/>
          <w:vertAlign w:val="superscript"/>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229"/>
      </w:tblGrid>
      <w:tr w:rsidR="00874D78" w:rsidRPr="00F326E7" w14:paraId="319B0E0A" w14:textId="77777777" w:rsidTr="00F27D6E">
        <w:tc>
          <w:tcPr>
            <w:tcW w:w="2410" w:type="dxa"/>
            <w:vAlign w:val="center"/>
          </w:tcPr>
          <w:p w14:paraId="6746308B" w14:textId="77777777" w:rsidR="00CA4A86" w:rsidRPr="00F326E7" w:rsidRDefault="00CA4A86" w:rsidP="00874D78">
            <w:pPr>
              <w:spacing w:line="240" w:lineRule="auto"/>
              <w:ind w:firstLine="22"/>
              <w:jc w:val="center"/>
              <w:rPr>
                <w:sz w:val="24"/>
              </w:rPr>
            </w:pPr>
            <w:r w:rsidRPr="00F326E7">
              <w:rPr>
                <w:sz w:val="24"/>
              </w:rPr>
              <w:t>Год</w:t>
            </w:r>
          </w:p>
        </w:tc>
        <w:tc>
          <w:tcPr>
            <w:tcW w:w="7229" w:type="dxa"/>
            <w:vAlign w:val="center"/>
          </w:tcPr>
          <w:p w14:paraId="0AC13857" w14:textId="77777777" w:rsidR="00CA4A86" w:rsidRPr="00F326E7" w:rsidRDefault="00CA4A86" w:rsidP="00874D78">
            <w:pPr>
              <w:spacing w:line="240" w:lineRule="auto"/>
              <w:ind w:firstLine="33"/>
              <w:jc w:val="center"/>
              <w:rPr>
                <w:sz w:val="24"/>
              </w:rPr>
            </w:pPr>
            <w:r w:rsidRPr="00F326E7">
              <w:rPr>
                <w:sz w:val="24"/>
              </w:rPr>
              <w:t>Выручка от не ключевого сегмента деятельности (млн.</w:t>
            </w:r>
            <w:r w:rsidRPr="00F326E7">
              <w:rPr>
                <w:sz w:val="24"/>
                <w:lang w:val="en-US"/>
              </w:rPr>
              <w:t> </w:t>
            </w:r>
            <w:r w:rsidRPr="00F326E7">
              <w:rPr>
                <w:sz w:val="24"/>
              </w:rPr>
              <w:t>руб.)</w:t>
            </w:r>
          </w:p>
        </w:tc>
      </w:tr>
      <w:tr w:rsidR="00874D78" w:rsidRPr="00F326E7" w14:paraId="1CF699F4" w14:textId="77777777" w:rsidTr="00F27D6E">
        <w:tc>
          <w:tcPr>
            <w:tcW w:w="2410" w:type="dxa"/>
          </w:tcPr>
          <w:p w14:paraId="24766476" w14:textId="77777777" w:rsidR="00CA4A86" w:rsidRPr="00F326E7" w:rsidRDefault="00CA4A86" w:rsidP="00874D78">
            <w:pPr>
              <w:spacing w:line="240" w:lineRule="auto"/>
              <w:ind w:firstLine="22"/>
              <w:jc w:val="center"/>
              <w:rPr>
                <w:sz w:val="24"/>
              </w:rPr>
            </w:pPr>
            <w:r w:rsidRPr="00F326E7">
              <w:rPr>
                <w:sz w:val="24"/>
              </w:rPr>
              <w:t>2012</w:t>
            </w:r>
          </w:p>
        </w:tc>
        <w:tc>
          <w:tcPr>
            <w:tcW w:w="7229" w:type="dxa"/>
          </w:tcPr>
          <w:p w14:paraId="6CF8B9A3" w14:textId="77777777" w:rsidR="00CA4A86" w:rsidRPr="00F326E7" w:rsidRDefault="00CA4A86" w:rsidP="00874D78">
            <w:pPr>
              <w:spacing w:line="240" w:lineRule="auto"/>
              <w:ind w:firstLine="33"/>
              <w:jc w:val="center"/>
              <w:rPr>
                <w:sz w:val="24"/>
              </w:rPr>
            </w:pPr>
            <w:r w:rsidRPr="00F326E7">
              <w:rPr>
                <w:sz w:val="24"/>
              </w:rPr>
              <w:t>41 161</w:t>
            </w:r>
          </w:p>
        </w:tc>
      </w:tr>
      <w:tr w:rsidR="00874D78" w:rsidRPr="00F326E7" w14:paraId="5FF06C8F" w14:textId="77777777" w:rsidTr="00F27D6E">
        <w:tc>
          <w:tcPr>
            <w:tcW w:w="2410" w:type="dxa"/>
          </w:tcPr>
          <w:p w14:paraId="3B7CE34F" w14:textId="77777777" w:rsidR="00CA4A86" w:rsidRPr="00F326E7" w:rsidRDefault="00CA4A86" w:rsidP="00874D78">
            <w:pPr>
              <w:spacing w:line="240" w:lineRule="auto"/>
              <w:ind w:firstLine="22"/>
              <w:jc w:val="center"/>
              <w:rPr>
                <w:sz w:val="24"/>
              </w:rPr>
            </w:pPr>
            <w:r w:rsidRPr="00F326E7">
              <w:rPr>
                <w:sz w:val="24"/>
              </w:rPr>
              <w:t>2011</w:t>
            </w:r>
          </w:p>
        </w:tc>
        <w:tc>
          <w:tcPr>
            <w:tcW w:w="7229" w:type="dxa"/>
          </w:tcPr>
          <w:p w14:paraId="412913FB" w14:textId="77777777" w:rsidR="00CA4A86" w:rsidRPr="00F326E7" w:rsidRDefault="00CA4A86" w:rsidP="00874D78">
            <w:pPr>
              <w:spacing w:line="240" w:lineRule="auto"/>
              <w:ind w:firstLine="33"/>
              <w:jc w:val="center"/>
              <w:rPr>
                <w:sz w:val="24"/>
              </w:rPr>
            </w:pPr>
            <w:r w:rsidRPr="00F326E7">
              <w:rPr>
                <w:sz w:val="24"/>
              </w:rPr>
              <w:t>40 660</w:t>
            </w:r>
          </w:p>
        </w:tc>
      </w:tr>
      <w:tr w:rsidR="00874D78" w:rsidRPr="00F326E7" w14:paraId="461A890E" w14:textId="77777777" w:rsidTr="00F27D6E">
        <w:tc>
          <w:tcPr>
            <w:tcW w:w="2410" w:type="dxa"/>
          </w:tcPr>
          <w:p w14:paraId="258184C4" w14:textId="77777777" w:rsidR="00CA4A86" w:rsidRPr="00F326E7" w:rsidRDefault="00CA4A86" w:rsidP="00874D78">
            <w:pPr>
              <w:spacing w:line="240" w:lineRule="auto"/>
              <w:ind w:firstLine="22"/>
              <w:jc w:val="center"/>
              <w:rPr>
                <w:sz w:val="24"/>
              </w:rPr>
            </w:pPr>
            <w:r w:rsidRPr="00F326E7">
              <w:rPr>
                <w:sz w:val="24"/>
              </w:rPr>
              <w:t>2010</w:t>
            </w:r>
          </w:p>
        </w:tc>
        <w:tc>
          <w:tcPr>
            <w:tcW w:w="7229" w:type="dxa"/>
          </w:tcPr>
          <w:p w14:paraId="74CF0C5F" w14:textId="77777777" w:rsidR="00CA4A86" w:rsidRPr="00F326E7" w:rsidRDefault="00CA4A86" w:rsidP="00874D78">
            <w:pPr>
              <w:spacing w:line="240" w:lineRule="auto"/>
              <w:ind w:firstLine="33"/>
              <w:jc w:val="center"/>
              <w:rPr>
                <w:sz w:val="24"/>
              </w:rPr>
            </w:pPr>
            <w:r w:rsidRPr="00F326E7">
              <w:rPr>
                <w:sz w:val="24"/>
              </w:rPr>
              <w:t>33 872</w:t>
            </w:r>
          </w:p>
        </w:tc>
      </w:tr>
      <w:tr w:rsidR="00874D78" w:rsidRPr="00F326E7" w14:paraId="1A158895" w14:textId="77777777" w:rsidTr="00F27D6E">
        <w:tc>
          <w:tcPr>
            <w:tcW w:w="2410" w:type="dxa"/>
          </w:tcPr>
          <w:p w14:paraId="0308B156" w14:textId="77777777" w:rsidR="00CA4A86" w:rsidRPr="00F326E7" w:rsidRDefault="00CA4A86" w:rsidP="00874D78">
            <w:pPr>
              <w:spacing w:line="240" w:lineRule="auto"/>
              <w:ind w:firstLine="22"/>
              <w:jc w:val="center"/>
              <w:rPr>
                <w:sz w:val="24"/>
              </w:rPr>
            </w:pPr>
            <w:r w:rsidRPr="00F326E7">
              <w:rPr>
                <w:sz w:val="24"/>
              </w:rPr>
              <w:t>2009</w:t>
            </w:r>
          </w:p>
        </w:tc>
        <w:tc>
          <w:tcPr>
            <w:tcW w:w="7229" w:type="dxa"/>
          </w:tcPr>
          <w:p w14:paraId="7F87DC26" w14:textId="77777777" w:rsidR="00CA4A86" w:rsidRPr="00F326E7" w:rsidRDefault="00CA4A86" w:rsidP="00874D78">
            <w:pPr>
              <w:spacing w:line="240" w:lineRule="auto"/>
              <w:ind w:firstLine="33"/>
              <w:jc w:val="center"/>
              <w:rPr>
                <w:sz w:val="24"/>
              </w:rPr>
            </w:pPr>
            <w:r w:rsidRPr="00F326E7">
              <w:rPr>
                <w:sz w:val="24"/>
              </w:rPr>
              <w:t>28 300</w:t>
            </w:r>
          </w:p>
        </w:tc>
      </w:tr>
      <w:tr w:rsidR="00874D78" w:rsidRPr="00F326E7" w14:paraId="1EE04415" w14:textId="77777777" w:rsidTr="00F27D6E">
        <w:tc>
          <w:tcPr>
            <w:tcW w:w="2410" w:type="dxa"/>
          </w:tcPr>
          <w:p w14:paraId="47258063" w14:textId="77777777" w:rsidR="00CA4A86" w:rsidRPr="00F326E7" w:rsidRDefault="00CA4A86" w:rsidP="00874D78">
            <w:pPr>
              <w:spacing w:line="240" w:lineRule="auto"/>
              <w:ind w:firstLine="22"/>
              <w:jc w:val="center"/>
              <w:rPr>
                <w:sz w:val="24"/>
              </w:rPr>
            </w:pPr>
            <w:r w:rsidRPr="00F326E7">
              <w:rPr>
                <w:sz w:val="24"/>
              </w:rPr>
              <w:t>2008</w:t>
            </w:r>
          </w:p>
        </w:tc>
        <w:tc>
          <w:tcPr>
            <w:tcW w:w="7229" w:type="dxa"/>
          </w:tcPr>
          <w:p w14:paraId="04BB4204" w14:textId="77777777" w:rsidR="00CA4A86" w:rsidRPr="00F326E7" w:rsidRDefault="00CA4A86" w:rsidP="00874D78">
            <w:pPr>
              <w:spacing w:line="240" w:lineRule="auto"/>
              <w:ind w:firstLine="33"/>
              <w:jc w:val="center"/>
              <w:rPr>
                <w:sz w:val="24"/>
              </w:rPr>
            </w:pPr>
            <w:r w:rsidRPr="00F326E7">
              <w:rPr>
                <w:sz w:val="24"/>
              </w:rPr>
              <w:t>29 000</w:t>
            </w:r>
          </w:p>
        </w:tc>
      </w:tr>
    </w:tbl>
    <w:p w14:paraId="1CA0AF0D" w14:textId="324EE453" w:rsidR="00CA4A86" w:rsidRPr="001E4A82" w:rsidRDefault="00C47069" w:rsidP="00C47069">
      <w:pPr>
        <w:spacing w:after="600"/>
        <w:ind w:firstLine="709"/>
      </w:pPr>
      <w:r w:rsidRPr="00F326E7">
        <w:rPr>
          <w:sz w:val="24"/>
          <w:vertAlign w:val="superscript"/>
        </w:rPr>
        <w:t xml:space="preserve">3 </w:t>
      </w:r>
      <w:r w:rsidRPr="00F326E7">
        <w:t xml:space="preserve">Составлено по источнику: </w:t>
      </w:r>
      <w:r w:rsidR="00CA4A86" w:rsidRPr="00F326E7">
        <w:t>годовая консолидированная отчетность ОАО «Ростелеком»</w:t>
      </w:r>
    </w:p>
    <w:p w14:paraId="48CEA68B" w14:textId="3E102C8E" w:rsidR="00CA4A86" w:rsidRPr="00F326E7" w:rsidRDefault="00CA4A86" w:rsidP="00EE66E5">
      <w:pPr>
        <w:spacing w:after="600"/>
        <w:ind w:firstLine="709"/>
      </w:pPr>
      <w:r w:rsidRPr="001E4A82">
        <w:t xml:space="preserve">В </w:t>
      </w:r>
      <w:r w:rsidRPr="00F326E7">
        <w:t>силу того, что драйвер расширения включ</w:t>
      </w:r>
      <w:r w:rsidR="00413CC8" w:rsidRPr="00F326E7">
        <w:t>ает в себя только один фактор - </w:t>
      </w:r>
      <w:r w:rsidRPr="00F326E7">
        <w:t>расширение в сторону предоставления услуг, формула его расчета модифицируется к следующему виду.</w:t>
      </w:r>
    </w:p>
    <w:p w14:paraId="3AD800FB" w14:textId="0105E838" w:rsidR="00CA4A86" w:rsidRPr="001E4A82" w:rsidRDefault="00CA4A86" w:rsidP="00EE66E5">
      <w:pPr>
        <w:ind w:firstLine="709"/>
        <w:jc w:val="right"/>
      </w:pPr>
      <m:oMath>
        <m:r>
          <w:rPr>
            <w:rFonts w:ascii="Cambria Math" w:hAnsi="Cambria Math"/>
          </w:rPr>
          <m:t>ED=</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0</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SX</m:t>
                        </m:r>
                      </m:e>
                      <m:sub>
                        <m:r>
                          <w:rPr>
                            <w:rFonts w:ascii="Cambria Math" w:hAnsi="Cambria Math"/>
                          </w:rPr>
                          <m:t>i-1</m:t>
                        </m:r>
                      </m:sub>
                    </m:sSub>
                  </m:num>
                  <m:den>
                    <m:sSub>
                      <m:sSubPr>
                        <m:ctrlPr>
                          <w:rPr>
                            <w:rFonts w:ascii="Cambria Math" w:hAnsi="Cambria Math"/>
                            <w:i/>
                          </w:rPr>
                        </m:ctrlPr>
                      </m:sSubPr>
                      <m:e>
                        <m:r>
                          <w:rPr>
                            <w:rFonts w:ascii="Cambria Math" w:hAnsi="Cambria Math"/>
                          </w:rPr>
                          <m:t>SX</m:t>
                        </m:r>
                      </m:e>
                      <m:sub>
                        <m:r>
                          <w:rPr>
                            <w:rFonts w:ascii="Cambria Math" w:hAnsi="Cambria Math"/>
                          </w:rPr>
                          <m:t>i-1</m:t>
                        </m:r>
                      </m:sub>
                    </m:sSub>
                  </m:den>
                </m:f>
                <m:r>
                  <w:rPr>
                    <w:rFonts w:ascii="Cambria Math" w:hAnsi="Cambria Math"/>
                  </w:rPr>
                  <m:t>+1</m:t>
                </m:r>
              </m:e>
            </m:d>
          </m:e>
        </m:nary>
      </m:oMath>
      <w:r w:rsidR="00EE66E5" w:rsidRPr="00F326E7">
        <w:t xml:space="preserve">                                      (6)</w:t>
      </w:r>
    </w:p>
    <w:p w14:paraId="2C62E958" w14:textId="7E773CC2" w:rsidR="00CA4A86" w:rsidRPr="00F326E7" w:rsidRDefault="00C57952" w:rsidP="00EE66E5">
      <w:pPr>
        <w:spacing w:before="600"/>
        <w:ind w:firstLine="709"/>
      </w:pPr>
      <w:r w:rsidRPr="00F326E7">
        <w:t>Также для</w:t>
      </w:r>
      <w:r w:rsidR="00CA4A86" w:rsidRPr="00F326E7">
        <w:t xml:space="preserve"> оценки стоимости бренда компании «Ростелеком» по модели </w:t>
      </w:r>
      <w:r w:rsidR="00CA4A86" w:rsidRPr="00F326E7">
        <w:rPr>
          <w:lang w:val="en-US"/>
        </w:rPr>
        <w:t>Hirose</w:t>
      </w:r>
      <w:r w:rsidR="00CA4A86" w:rsidRPr="001E4A82">
        <w:t xml:space="preserve"> </w:t>
      </w:r>
      <w:r w:rsidR="00CA4A86" w:rsidRPr="00F326E7">
        <w:t xml:space="preserve">необходимо </w:t>
      </w:r>
      <w:r w:rsidR="00874D78" w:rsidRPr="00F326E7">
        <w:t>выбрать</w:t>
      </w:r>
      <w:r w:rsidR="00CA4A86" w:rsidRPr="00F326E7">
        <w:t xml:space="preserve"> компанию бенчмарк. </w:t>
      </w:r>
      <w:r w:rsidR="00874D78" w:rsidRPr="00F326E7">
        <w:t>Для</w:t>
      </w:r>
      <w:r w:rsidR="00413CC8" w:rsidRPr="00F326E7">
        <w:t xml:space="preserve"> </w:t>
      </w:r>
      <w:r w:rsidR="00874D78" w:rsidRPr="00F326E7">
        <w:t>выбора были использованы следующие критерии:</w:t>
      </w:r>
    </w:p>
    <w:p w14:paraId="699E9A5A" w14:textId="77777777" w:rsidR="00CA4A86" w:rsidRPr="00F326E7" w:rsidRDefault="00CA4A86" w:rsidP="00CA4A86">
      <w:pPr>
        <w:pStyle w:val="af1"/>
        <w:numPr>
          <w:ilvl w:val="0"/>
          <w:numId w:val="10"/>
        </w:numPr>
      </w:pPr>
      <w:r w:rsidRPr="00F326E7">
        <w:t>ОКВЭД  64.20 Деятельность в области электросвязи</w:t>
      </w:r>
    </w:p>
    <w:p w14:paraId="0494502E" w14:textId="11DFFB76" w:rsidR="00CA4A86" w:rsidRPr="00F326E7" w:rsidRDefault="00874D78" w:rsidP="00CA4A86">
      <w:pPr>
        <w:pStyle w:val="af1"/>
        <w:numPr>
          <w:ilvl w:val="0"/>
          <w:numId w:val="10"/>
        </w:numPr>
      </w:pPr>
      <w:r w:rsidRPr="00F326E7">
        <w:t>Отсутствие</w:t>
      </w:r>
      <w:r w:rsidR="00CA4A86" w:rsidRPr="00F326E7">
        <w:t xml:space="preserve"> известного бренда </w:t>
      </w:r>
    </w:p>
    <w:p w14:paraId="48D4B440" w14:textId="77777777" w:rsidR="00CA4A86" w:rsidRPr="00F326E7" w:rsidRDefault="00CA4A86" w:rsidP="00CA4A86">
      <w:pPr>
        <w:pStyle w:val="af1"/>
        <w:numPr>
          <w:ilvl w:val="0"/>
          <w:numId w:val="10"/>
        </w:numPr>
      </w:pPr>
      <w:r w:rsidRPr="00F326E7">
        <w:t>Публичная компания</w:t>
      </w:r>
    </w:p>
    <w:p w14:paraId="2313D64A" w14:textId="77777777" w:rsidR="00CA4A86" w:rsidRPr="00F326E7" w:rsidRDefault="00CA4A86" w:rsidP="00CA4A86">
      <w:pPr>
        <w:pStyle w:val="af1"/>
        <w:numPr>
          <w:ilvl w:val="0"/>
          <w:numId w:val="10"/>
        </w:numPr>
      </w:pPr>
      <w:r w:rsidRPr="00F326E7">
        <w:t>Наличие отчетности за 2012 год</w:t>
      </w:r>
    </w:p>
    <w:p w14:paraId="55DD59EF" w14:textId="38BFE017" w:rsidR="00CA4A86" w:rsidRPr="00F326E7" w:rsidRDefault="00CA4A86" w:rsidP="00413CC8">
      <w:pPr>
        <w:ind w:firstLine="709"/>
      </w:pPr>
      <w:r w:rsidRPr="00F326E7">
        <w:t>Наиболее подходящей под вышеуказанные критерии оказалось ОАО</w:t>
      </w:r>
      <w:r w:rsidRPr="00F326E7">
        <w:rPr>
          <w:lang w:val="en-US"/>
        </w:rPr>
        <w:t> </w:t>
      </w:r>
      <w:r w:rsidRPr="00F326E7">
        <w:t>«Старт Телеком»</w:t>
      </w:r>
      <w:r w:rsidR="00672875" w:rsidRPr="00F326E7">
        <w:t xml:space="preserve"> (47)</w:t>
      </w:r>
      <w:r w:rsidRPr="00F326E7">
        <w:t>. Выбранная компания занимается аналогичным видом деятельности и предоставляет аналогичные услуги, что и ОАО «Ростелеком». Кроме того, она находится на российском рынке, что ставит данные компании в равные условия.</w:t>
      </w:r>
    </w:p>
    <w:p w14:paraId="35CA6645" w14:textId="057B5137" w:rsidR="00A87DEE" w:rsidRPr="00F326E7" w:rsidRDefault="00A87DEE" w:rsidP="00A87DEE">
      <w:pPr>
        <w:ind w:firstLine="709"/>
      </w:pPr>
      <w:r w:rsidRPr="00F326E7">
        <w:lastRenderedPageBreak/>
        <w:t xml:space="preserve">Второй моделью, которая будет использована для оценки стоимости бренда «Ростелеком»  является </w:t>
      </w:r>
      <w:r w:rsidRPr="00F326E7">
        <w:rPr>
          <w:i/>
        </w:rPr>
        <w:t xml:space="preserve">модифицированная модель </w:t>
      </w:r>
      <w:r w:rsidRPr="00F326E7">
        <w:rPr>
          <w:i/>
          <w:lang w:val="en-US"/>
        </w:rPr>
        <w:t>Hirose</w:t>
      </w:r>
      <w:r w:rsidRPr="00F326E7">
        <w:t xml:space="preserve">. </w:t>
      </w:r>
      <w:r w:rsidR="00C57952" w:rsidRPr="00F326E7">
        <w:t xml:space="preserve">В первоначальную модель было внесено </w:t>
      </w:r>
      <w:r w:rsidR="00FF2051" w:rsidRPr="00F326E7">
        <w:t>три</w:t>
      </w:r>
      <w:r w:rsidR="00C57952" w:rsidRPr="00F326E7">
        <w:t xml:space="preserve"> изменения.</w:t>
      </w:r>
    </w:p>
    <w:p w14:paraId="30C22CC6" w14:textId="21C487CD" w:rsidR="00A87DEE" w:rsidRPr="00F326E7" w:rsidRDefault="00A87DEE" w:rsidP="005C3BF8">
      <w:pPr>
        <w:spacing w:after="600"/>
        <w:ind w:firstLine="709"/>
      </w:pPr>
      <w:r w:rsidRPr="00F326E7">
        <w:t xml:space="preserve">Первое изменение модели </w:t>
      </w:r>
      <w:r w:rsidRPr="00F326E7">
        <w:rPr>
          <w:lang w:val="en-US"/>
        </w:rPr>
        <w:t>Hirose</w:t>
      </w:r>
      <w:r w:rsidRPr="00F326E7">
        <w:t xml:space="preserve"> заключалось в вычислении стоимости бренда не относительно компании бенчмарка, а относительно отрасли. </w:t>
      </w:r>
      <w:r w:rsidR="00FF2051" w:rsidRPr="00F326E7">
        <w:t>Для этого формула расчета драйвера престижа была модифицирована к следующему виду:</w:t>
      </w:r>
    </w:p>
    <w:p w14:paraId="243C7B41" w14:textId="4646CB3A" w:rsidR="00A87DEE" w:rsidRPr="00F326E7" w:rsidRDefault="00937D47" w:rsidP="005C3BF8">
      <w:pPr>
        <w:ind w:firstLine="709"/>
        <w:jc w:val="right"/>
      </w:pPr>
      <m:oMath>
        <m:sSub>
          <m:sSubPr>
            <m:ctrlPr>
              <w:rPr>
                <w:rFonts w:ascii="Cambria Math" w:hAnsi="Cambria Math"/>
                <w:i/>
              </w:rPr>
            </m:ctrlPr>
          </m:sSubPr>
          <m:e>
            <m:r>
              <w:rPr>
                <w:rFonts w:ascii="Cambria Math" w:hAnsi="Cambria Math"/>
                <w:lang w:val="en-US"/>
              </w:rPr>
              <m:t>PD</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nary>
          <m:naryPr>
            <m:chr m:val="∑"/>
            <m:limLoc m:val="undOvr"/>
            <m:ctrlPr>
              <w:rPr>
                <w:rFonts w:ascii="Cambria Math" w:hAnsi="Cambria Math"/>
                <w:i/>
              </w:rPr>
            </m:ctrlPr>
          </m:naryPr>
          <m:sub>
            <m:r>
              <w:rPr>
                <w:rFonts w:ascii="Cambria Math" w:hAnsi="Cambria Math"/>
              </w:rPr>
              <m:t>i=-4</m:t>
            </m:r>
          </m:sub>
          <m:sup>
            <m:r>
              <w:rPr>
                <w:rFonts w:ascii="Cambria Math" w:hAnsi="Cambria Math"/>
              </w:rPr>
              <m:t>0</m:t>
            </m:r>
          </m:sup>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ROA</m:t>
                                </m:r>
                              </m:e>
                              <m:sub>
                                <m:r>
                                  <w:rPr>
                                    <w:rFonts w:ascii="Cambria Math" w:hAnsi="Cambria Math"/>
                                  </w:rPr>
                                  <m:t>i</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As</m:t>
                                </m:r>
                              </m:e>
                              <m:sub>
                                <m:r>
                                  <w:rPr>
                                    <w:rFonts w:ascii="Cambria Math" w:hAnsi="Cambria Math"/>
                                  </w:rPr>
                                  <m:t>i-1</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EAT</m:t>
                            </m:r>
                          </m:e>
                          <m:sub>
                            <m:r>
                              <w:rPr>
                                <w:rFonts w:ascii="Cambria Math" w:hAnsi="Cambria Math"/>
                              </w:rPr>
                              <m:t>i</m:t>
                            </m:r>
                          </m:sub>
                        </m:sSub>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OE</m:t>
                        </m:r>
                      </m:e>
                      <m:sub>
                        <m:r>
                          <w:rPr>
                            <w:rFonts w:ascii="Cambria Math" w:hAnsi="Cambria Math"/>
                          </w:rPr>
                          <m:t>i</m:t>
                        </m:r>
                      </m:sub>
                    </m:sSub>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e>
        </m:nary>
      </m:oMath>
      <w:r w:rsidR="005C3BF8" w:rsidRPr="00F326E7">
        <w:t>,                   (7)</w:t>
      </w:r>
    </w:p>
    <w:p w14:paraId="2631E510" w14:textId="2C047C3D" w:rsidR="00A87DEE" w:rsidRPr="00F326E7" w:rsidRDefault="00A87DEE" w:rsidP="005C3BF8">
      <w:pPr>
        <w:ind w:firstLine="709"/>
      </w:pPr>
      <w:r w:rsidRPr="00F326E7">
        <w:t xml:space="preserve">где: </w:t>
      </w:r>
      <w:r w:rsidR="005C3BF8" w:rsidRPr="00F326E7">
        <w:t xml:space="preserve"> </w:t>
      </w:r>
      <m:oMath>
        <m:acc>
          <m:accPr>
            <m:chr m:val="̅"/>
            <m:ctrlPr>
              <w:rPr>
                <w:rFonts w:ascii="Cambria Math" w:hAnsi="Cambria Math"/>
                <w:i/>
              </w:rPr>
            </m:ctrlPr>
          </m:accPr>
          <m:e>
            <m:r>
              <w:rPr>
                <w:rFonts w:ascii="Cambria Math" w:hAnsi="Cambria Math" w:cs="STIXGeneral-Italic"/>
                <w:lang w:val="en-US"/>
              </w:rPr>
              <m:t>ROA</m:t>
            </m:r>
          </m:e>
        </m:acc>
        <m:r>
          <w:rPr>
            <w:rFonts w:ascii="Cambria Math" w:hAnsi="Cambria Math"/>
          </w:rPr>
          <m:t xml:space="preserve"> </m:t>
        </m:r>
      </m:oMath>
      <w:r w:rsidRPr="00F326E7">
        <w:t>- среднеотраслевая рентабельность активов</w:t>
      </w:r>
    </w:p>
    <w:p w14:paraId="632D6ACE" w14:textId="77777777" w:rsidR="00A87DEE" w:rsidRPr="00F326E7" w:rsidRDefault="00A87DEE" w:rsidP="005C3BF8">
      <w:pPr>
        <w:ind w:firstLine="1276"/>
      </w:pPr>
      <w:r w:rsidRPr="00F326E7">
        <w:t>As – балансовая стоимость активов компании</w:t>
      </w:r>
    </w:p>
    <w:p w14:paraId="6067526D" w14:textId="77777777" w:rsidR="00A87DEE" w:rsidRPr="00F326E7" w:rsidRDefault="00A87DEE" w:rsidP="005C3BF8">
      <w:pPr>
        <w:ind w:firstLine="1276"/>
      </w:pPr>
      <w:r w:rsidRPr="00F326E7">
        <w:rPr>
          <w:lang w:val="en-US"/>
        </w:rPr>
        <w:t>EAT</w:t>
      </w:r>
      <w:r w:rsidRPr="001E4A82">
        <w:t xml:space="preserve"> – </w:t>
      </w:r>
      <w:r w:rsidRPr="00F326E7">
        <w:t>чистая прибыль компании</w:t>
      </w:r>
    </w:p>
    <w:p w14:paraId="76D20785" w14:textId="77777777" w:rsidR="00A87DEE" w:rsidRPr="00F326E7" w:rsidRDefault="00A87DEE" w:rsidP="005C3BF8">
      <w:pPr>
        <w:spacing w:before="600"/>
        <w:ind w:firstLine="709"/>
      </w:pPr>
      <w:r w:rsidRPr="00F326E7">
        <w:t>Путем нормирования чистой прибыли относительно отраслевых показателей рентабельности, получается нормированная относительно специфики деятельности чистая прибыль. Эта модификация позволяет учесть не только экономию на издержках, но и специфику деятельности и размер компании.</w:t>
      </w:r>
    </w:p>
    <w:p w14:paraId="7277770B" w14:textId="3AA6EBDE" w:rsidR="00A87DEE" w:rsidRPr="00F326E7" w:rsidRDefault="00A87DEE" w:rsidP="00A53492">
      <w:pPr>
        <w:spacing w:after="600"/>
        <w:ind w:firstLine="709"/>
      </w:pPr>
      <w:r w:rsidRPr="00F326E7">
        <w:t xml:space="preserve">Второе изменение коснулось ставки </w:t>
      </w:r>
      <w:r w:rsidR="00CB3968" w:rsidRPr="00F326E7">
        <w:t>капитализации</w:t>
      </w:r>
      <w:r w:rsidRPr="00F326E7">
        <w:t>. Н. Ю. Жукова и Г. М. Матасов предложили заменить безрисковую ставку на средневзвешенные затраты на капитал</w:t>
      </w:r>
      <w:r w:rsidR="00226094" w:rsidRPr="00F326E7">
        <w:t xml:space="preserve"> (1, 2008, c. 213)</w:t>
      </w:r>
      <w:r w:rsidRPr="00F326E7">
        <w:t xml:space="preserve"> в реальном выражении </w:t>
      </w:r>
      <w:r w:rsidRPr="001E4A82">
        <w:t>(</w:t>
      </w:r>
      <w:r w:rsidRPr="00F326E7">
        <w:rPr>
          <w:lang w:val="en-US"/>
        </w:rPr>
        <w:t>WACC</w:t>
      </w:r>
      <w:r w:rsidRPr="001E4A82">
        <w:t>)</w:t>
      </w:r>
      <w:r w:rsidRPr="00F326E7">
        <w:t xml:space="preserve">. </w:t>
      </w:r>
      <w:r w:rsidR="00CB3968" w:rsidRPr="00F326E7">
        <w:t xml:space="preserve">Данная модификация направлена на то, чтобы учесть стоимость капитала. </w:t>
      </w:r>
      <w:r w:rsidRPr="00F326E7">
        <w:t>Рассмотрим подробнее концепцию средневзвешенных затрат на капитал.</w:t>
      </w:r>
    </w:p>
    <w:p w14:paraId="197666FE" w14:textId="5D572361" w:rsidR="00A53492" w:rsidRPr="001E4A82" w:rsidRDefault="00A87DEE" w:rsidP="00A53492">
      <w:pPr>
        <w:ind w:firstLine="709"/>
        <w:jc w:val="right"/>
      </w:pPr>
      <m:oMath>
        <m:r>
          <w:rPr>
            <w:rFonts w:ascii="Cambria Math" w:hAnsi="Cambria Math"/>
            <w:lang w:val="en-US"/>
          </w:rPr>
          <m:t>WACC</m:t>
        </m:r>
        <m:r>
          <w:rPr>
            <w:rFonts w:ascii="Cambria Math" w:hAnsi="Cambria Math"/>
          </w:rPr>
          <m:t>=</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As</m:t>
            </m:r>
          </m:den>
        </m:f>
        <m:r>
          <w:rPr>
            <w:rFonts w:ascii="Cambria Math" w:hAnsi="Cambria Math"/>
          </w:rPr>
          <m:t>×</m:t>
        </m:r>
        <m:d>
          <m:dPr>
            <m:ctrlPr>
              <w:rPr>
                <w:rFonts w:ascii="Cambria Math" w:hAnsi="Cambria Math"/>
                <w:i/>
                <w:lang w:val="en-US"/>
              </w:rPr>
            </m:ctrlPr>
          </m:dPr>
          <m:e>
            <m:r>
              <w:rPr>
                <w:rFonts w:ascii="Cambria Math" w:hAnsi="Cambria Math"/>
              </w:rPr>
              <m:t>1-</m:t>
            </m:r>
            <m:r>
              <w:rPr>
                <w:rFonts w:ascii="Cambria Math" w:hAnsi="Cambria Math"/>
                <w:lang w:val="en-US"/>
              </w:rPr>
              <m:t>t</m:t>
            </m:r>
          </m:e>
        </m:d>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d</m:t>
            </m:r>
          </m:sub>
        </m:sSub>
        <m:r>
          <w:rPr>
            <w:rFonts w:ascii="Cambria Math" w:hAnsi="Cambria Math"/>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As</m:t>
            </m:r>
          </m:den>
        </m:f>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e</m:t>
            </m:r>
          </m:sub>
        </m:sSub>
      </m:oMath>
      <w:r w:rsidR="00A53492" w:rsidRPr="001E4A82">
        <w:t>,                            (8)</w:t>
      </w:r>
    </w:p>
    <w:p w14:paraId="3DCAE03C" w14:textId="44F7ED3F" w:rsidR="00A87DEE" w:rsidRPr="001E4A82" w:rsidRDefault="00A87DEE" w:rsidP="00A53492">
      <w:pPr>
        <w:ind w:firstLine="709"/>
      </w:pPr>
      <w:r w:rsidRPr="00F326E7">
        <w:t>где:</w:t>
      </w:r>
      <w:r w:rsidR="00A53492" w:rsidRPr="001E4A82">
        <w:t xml:space="preserve">  </w:t>
      </w:r>
      <w:r w:rsidRPr="00F326E7">
        <w:rPr>
          <w:lang w:val="en-US"/>
        </w:rPr>
        <w:t>D</w:t>
      </w:r>
      <w:r w:rsidRPr="001E4A82">
        <w:t xml:space="preserve"> – балансовая </w:t>
      </w:r>
      <w:r w:rsidRPr="00F326E7">
        <w:t>величина заемного капитала;</w:t>
      </w:r>
    </w:p>
    <w:p w14:paraId="2B092E59" w14:textId="77777777" w:rsidR="00A87DEE" w:rsidRPr="00F326E7" w:rsidRDefault="00A87DEE" w:rsidP="00A53492">
      <w:pPr>
        <w:ind w:left="1276" w:firstLine="0"/>
      </w:pPr>
      <w:r w:rsidRPr="00F326E7">
        <w:rPr>
          <w:lang w:val="en-US"/>
        </w:rPr>
        <w:t>t</w:t>
      </w:r>
      <w:r w:rsidRPr="001E4A82">
        <w:t xml:space="preserve"> – </w:t>
      </w:r>
      <w:r w:rsidRPr="00F326E7">
        <w:t>эффективная ставка налогообложения, рассчитанная как отношение величины налогов к прибыли до налогообложения;</w:t>
      </w:r>
    </w:p>
    <w:p w14:paraId="1A43C9ED" w14:textId="77777777" w:rsidR="00A87DEE" w:rsidRPr="00F326E7" w:rsidRDefault="00A87DEE" w:rsidP="00A53492">
      <w:pPr>
        <w:ind w:left="1276" w:firstLine="0"/>
      </w:pPr>
      <w:r w:rsidRPr="00F326E7">
        <w:lastRenderedPageBreak/>
        <w:t>Е – величина собственного капитала;</w:t>
      </w:r>
    </w:p>
    <w:p w14:paraId="35A6486A" w14:textId="77777777" w:rsidR="00A87DEE" w:rsidRPr="00F326E7" w:rsidRDefault="00A87DEE" w:rsidP="00A53492">
      <w:pPr>
        <w:ind w:left="1276" w:firstLine="0"/>
      </w:pPr>
      <w:r w:rsidRPr="00F326E7">
        <w:rPr>
          <w:lang w:val="en-US"/>
        </w:rPr>
        <w:t>k</w:t>
      </w:r>
      <w:r w:rsidRPr="00F326E7">
        <w:rPr>
          <w:vertAlign w:val="subscript"/>
          <w:lang w:val="en-US"/>
        </w:rPr>
        <w:t>d</w:t>
      </w:r>
      <w:r w:rsidRPr="001E4A82">
        <w:rPr>
          <w:vertAlign w:val="subscript"/>
        </w:rPr>
        <w:t xml:space="preserve"> </w:t>
      </w:r>
      <w:r w:rsidRPr="001E4A82">
        <w:t xml:space="preserve">– </w:t>
      </w:r>
      <w:r w:rsidRPr="00F326E7">
        <w:t>стоимость заемного капитала;</w:t>
      </w:r>
    </w:p>
    <w:p w14:paraId="4734D0A4" w14:textId="77777777" w:rsidR="00A87DEE" w:rsidRPr="00F326E7" w:rsidRDefault="00A87DEE" w:rsidP="00A53492">
      <w:pPr>
        <w:spacing w:after="600"/>
        <w:ind w:left="1276" w:firstLine="0"/>
      </w:pPr>
      <w:r w:rsidRPr="00F326E7">
        <w:rPr>
          <w:lang w:val="en-US"/>
        </w:rPr>
        <w:t>k</w:t>
      </w:r>
      <w:r w:rsidRPr="00F326E7">
        <w:rPr>
          <w:vertAlign w:val="subscript"/>
          <w:lang w:val="en-US"/>
        </w:rPr>
        <w:t>e</w:t>
      </w:r>
      <w:r w:rsidRPr="001E4A82">
        <w:t xml:space="preserve"> – </w:t>
      </w:r>
      <w:r w:rsidRPr="00F326E7">
        <w:t>стоимость собственного капитала</w:t>
      </w:r>
    </w:p>
    <w:p w14:paraId="5034FE04" w14:textId="31A9187A" w:rsidR="00A87DEE" w:rsidRPr="001E4A82" w:rsidRDefault="00A87DEE" w:rsidP="00FD27F7">
      <w:pPr>
        <w:spacing w:after="600"/>
        <w:ind w:firstLine="709"/>
      </w:pPr>
      <w:r w:rsidRPr="00F326E7">
        <w:t xml:space="preserve">Стоимость собственного капитала определяется по модели </w:t>
      </w:r>
      <w:r w:rsidRPr="00F326E7">
        <w:rPr>
          <w:lang w:val="en-US"/>
        </w:rPr>
        <w:t>CAPM</w:t>
      </w:r>
      <w:r w:rsidR="00C24106" w:rsidRPr="001E4A82">
        <w:t xml:space="preserve"> (21, </w:t>
      </w:r>
      <w:r w:rsidR="00C24106" w:rsidRPr="00F326E7">
        <w:rPr>
          <w:lang w:val="en-US"/>
        </w:rPr>
        <w:t>p</w:t>
      </w:r>
      <w:r w:rsidR="00C24106" w:rsidRPr="001E4A82">
        <w:t>.</w:t>
      </w:r>
      <w:r w:rsidR="00C24106" w:rsidRPr="00F326E7">
        <w:rPr>
          <w:lang w:val="en-US"/>
        </w:rPr>
        <w:t> </w:t>
      </w:r>
      <w:r w:rsidR="00C24106" w:rsidRPr="001E4A82">
        <w:t>218)</w:t>
      </w:r>
      <w:r w:rsidR="00C24106" w:rsidRPr="00F326E7">
        <w:t xml:space="preserve">, </w:t>
      </w:r>
      <w:r w:rsidRPr="00F326E7">
        <w:t>скорректированной на страновой риск</w:t>
      </w:r>
      <w:r w:rsidR="00C24106" w:rsidRPr="00F326E7">
        <w:t xml:space="preserve"> (21, p. 224)</w:t>
      </w:r>
      <w:r w:rsidRPr="001E4A82">
        <w:t xml:space="preserve">. </w:t>
      </w:r>
    </w:p>
    <w:p w14:paraId="1C01C283" w14:textId="029CDE5F" w:rsidR="00A87DEE" w:rsidRPr="001E4A82" w:rsidRDefault="00937D47" w:rsidP="00FD27F7">
      <w:pPr>
        <w:ind w:firstLine="709"/>
        <w:jc w:val="right"/>
      </w:pPr>
      <m:oMath>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rf</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l</m:t>
            </m:r>
          </m:sub>
        </m:sSub>
        <m:r>
          <w:rPr>
            <w:rFonts w:ascii="Cambria Math" w:hAnsi="Cambria Math"/>
          </w:rPr>
          <m:t>×market premium+country risk premium</m:t>
        </m:r>
      </m:oMath>
      <w:r w:rsidR="00FD27F7" w:rsidRPr="00F326E7">
        <w:t>,           (9)</w:t>
      </w:r>
    </w:p>
    <w:p w14:paraId="5550E6D8" w14:textId="7323F578" w:rsidR="00FF2051" w:rsidRPr="00F326E7" w:rsidRDefault="00A87DEE" w:rsidP="00FD27F7">
      <w:pPr>
        <w:ind w:firstLine="709"/>
      </w:pPr>
      <w:r w:rsidRPr="00F326E7">
        <w:t>где:</w:t>
      </w:r>
      <w:r w:rsidR="00FD27F7" w:rsidRPr="00F326E7">
        <w:t xml:space="preserve"> </w:t>
      </w:r>
      <w:r w:rsidRPr="00F326E7">
        <w:rPr>
          <w:lang w:val="en-US"/>
        </w:rPr>
        <w:t>market</w:t>
      </w:r>
      <w:r w:rsidRPr="001E4A82">
        <w:t xml:space="preserve"> </w:t>
      </w:r>
      <w:r w:rsidRPr="00F326E7">
        <w:rPr>
          <w:lang w:val="en-US"/>
        </w:rPr>
        <w:t>premium</w:t>
      </w:r>
      <w:r w:rsidRPr="001E4A82">
        <w:t xml:space="preserve"> – </w:t>
      </w:r>
      <w:r w:rsidRPr="00F326E7">
        <w:t>рыночная премия за риск</w:t>
      </w:r>
      <w:r w:rsidR="00FF2051" w:rsidRPr="00F326E7">
        <w:t>;</w:t>
      </w:r>
    </w:p>
    <w:p w14:paraId="59AACBE6" w14:textId="5FF07501" w:rsidR="00FF2051" w:rsidRPr="00F326E7" w:rsidRDefault="00FF2051" w:rsidP="00FD27F7">
      <w:pPr>
        <w:ind w:left="1276" w:firstLine="0"/>
      </w:pPr>
      <w:r w:rsidRPr="00F326E7">
        <w:rPr>
          <w:lang w:val="en-US"/>
        </w:rPr>
        <w:t>country</w:t>
      </w:r>
      <w:r w:rsidRPr="001E4A82">
        <w:t xml:space="preserve"> </w:t>
      </w:r>
      <w:r w:rsidRPr="00F326E7">
        <w:rPr>
          <w:lang w:val="en-US"/>
        </w:rPr>
        <w:t>risk</w:t>
      </w:r>
      <w:r w:rsidRPr="001E4A82">
        <w:t xml:space="preserve"> </w:t>
      </w:r>
      <w:r w:rsidRPr="00F326E7">
        <w:rPr>
          <w:lang w:val="en-US"/>
        </w:rPr>
        <w:t>premium</w:t>
      </w:r>
      <w:r w:rsidRPr="001E4A82">
        <w:t xml:space="preserve"> – страновая </w:t>
      </w:r>
      <w:r w:rsidRPr="00F326E7">
        <w:t>премия за риск;</w:t>
      </w:r>
    </w:p>
    <w:p w14:paraId="0D73FB02" w14:textId="77777777" w:rsidR="00A87DEE" w:rsidRPr="00F326E7" w:rsidRDefault="00937D47" w:rsidP="00FD27F7">
      <w:pPr>
        <w:spacing w:after="600"/>
        <w:ind w:left="1276" w:firstLine="0"/>
      </w:pPr>
      <m:oMath>
        <m:sSub>
          <m:sSubPr>
            <m:ctrlPr>
              <w:rPr>
                <w:rFonts w:ascii="Cambria Math" w:hAnsi="Cambria Math"/>
                <w:i/>
              </w:rPr>
            </m:ctrlPr>
          </m:sSubPr>
          <m:e>
            <m:r>
              <w:rPr>
                <w:rFonts w:ascii="Cambria Math" w:hAnsi="Cambria Math"/>
              </w:rPr>
              <m:t>β</m:t>
            </m:r>
          </m:e>
          <m:sub>
            <m:r>
              <w:rPr>
                <w:rFonts w:ascii="Cambria Math" w:hAnsi="Cambria Math"/>
              </w:rPr>
              <m:t>l</m:t>
            </m:r>
          </m:sub>
        </m:sSub>
      </m:oMath>
      <w:r w:rsidR="00A87DEE" w:rsidRPr="00F326E7">
        <w:t xml:space="preserve"> – коэффициент взаимосвязи доходности акций компании и доходности рынка в целом, скорректированный на финансовый рычаг компании;</w:t>
      </w:r>
    </w:p>
    <w:p w14:paraId="35713C51" w14:textId="25AD1D74" w:rsidR="00A87DEE" w:rsidRPr="00F326E7" w:rsidRDefault="00A87DEE" w:rsidP="003C6E1F">
      <w:pPr>
        <w:spacing w:after="600"/>
        <w:ind w:firstLine="709"/>
      </w:pPr>
      <w:r w:rsidRPr="00F326E7">
        <w:t xml:space="preserve">Коэффициент </w:t>
      </w:r>
      <m:oMath>
        <m:sSub>
          <m:sSubPr>
            <m:ctrlPr>
              <w:rPr>
                <w:rFonts w:ascii="Cambria Math" w:hAnsi="Cambria Math"/>
                <w:i/>
              </w:rPr>
            </m:ctrlPr>
          </m:sSubPr>
          <m:e>
            <m:r>
              <w:rPr>
                <w:rFonts w:ascii="Cambria Math" w:hAnsi="Cambria Math"/>
              </w:rPr>
              <m:t>β</m:t>
            </m:r>
          </m:e>
          <m:sub>
            <m:r>
              <w:rPr>
                <w:rFonts w:ascii="Cambria Math" w:hAnsi="Cambria Math"/>
              </w:rPr>
              <m:t>l</m:t>
            </m:r>
          </m:sub>
        </m:sSub>
      </m:oMath>
      <w:r w:rsidRPr="00F326E7">
        <w:t xml:space="preserve"> рассчитывается по модели Хамады</w:t>
      </w:r>
      <w:r w:rsidR="00C24106" w:rsidRPr="00F326E7">
        <w:t xml:space="preserve"> (21, p. 265)</w:t>
      </w:r>
      <w:r w:rsidRPr="00F326E7">
        <w:t xml:space="preserve">. </w:t>
      </w:r>
    </w:p>
    <w:p w14:paraId="5423B8EE" w14:textId="16E109EB" w:rsidR="00A87DEE" w:rsidRPr="001E4A82" w:rsidRDefault="00937D47" w:rsidP="003C6E1F">
      <w:pPr>
        <w:ind w:firstLine="709"/>
        <w:jc w:val="right"/>
      </w:pPr>
      <m:oMath>
        <m:sSub>
          <m:sSubPr>
            <m:ctrlPr>
              <w:rPr>
                <w:rFonts w:ascii="Cambria Math" w:hAnsi="Cambria Math"/>
                <w:i/>
              </w:rPr>
            </m:ctrlPr>
          </m:sSubPr>
          <m:e>
            <m:r>
              <w:rPr>
                <w:rFonts w:ascii="Cambria Math" w:hAnsi="Cambria Math"/>
              </w:rPr>
              <m:t>β</m:t>
            </m:r>
          </m:e>
          <m:sub>
            <m:r>
              <w:rPr>
                <w:rFonts w:ascii="Cambria Math" w:hAnsi="Cambria Math" w:cs="STIXGeneral-Italic"/>
                <w:lang w:val="en-US"/>
              </w:rPr>
              <m:t>l</m:t>
            </m:r>
          </m:sub>
        </m:sSub>
        <m:r>
          <w:rPr>
            <w:rFonts w:ascii="Cambria Math" w:hAnsi="Cambria Math"/>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u</m:t>
            </m:r>
          </m:sub>
        </m:sSub>
        <m:r>
          <w:rPr>
            <w:rFonts w:ascii="Cambria Math" w:hAnsi="Cambria Math"/>
          </w:rPr>
          <m:t>×</m:t>
        </m:r>
        <m:d>
          <m:dPr>
            <m:ctrlPr>
              <w:rPr>
                <w:rFonts w:ascii="Cambria Math" w:hAnsi="Cambria Math"/>
                <w:i/>
                <w:lang w:val="en-US"/>
              </w:rPr>
            </m:ctrlPr>
          </m:dPr>
          <m:e>
            <m:r>
              <w:rPr>
                <w:rFonts w:ascii="Cambria Math" w:hAnsi="Cambria Math"/>
              </w:rPr>
              <m:t>1+</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E</m:t>
                </m:r>
              </m:den>
            </m:f>
            <m:r>
              <w:rPr>
                <w:rFonts w:ascii="Cambria Math" w:hAnsi="Cambria Math"/>
              </w:rPr>
              <m:t>×</m:t>
            </m:r>
            <m:d>
              <m:dPr>
                <m:ctrlPr>
                  <w:rPr>
                    <w:rFonts w:ascii="Cambria Math" w:hAnsi="Cambria Math"/>
                    <w:i/>
                    <w:lang w:val="en-US"/>
                  </w:rPr>
                </m:ctrlPr>
              </m:dPr>
              <m:e>
                <m:r>
                  <w:rPr>
                    <w:rFonts w:ascii="Cambria Math" w:hAnsi="Cambria Math"/>
                  </w:rPr>
                  <m:t>1-</m:t>
                </m:r>
                <m:r>
                  <w:rPr>
                    <w:rFonts w:ascii="Cambria Math" w:hAnsi="Cambria Math"/>
                    <w:lang w:val="en-US"/>
                  </w:rPr>
                  <m:t>t</m:t>
                </m:r>
              </m:e>
            </m:d>
          </m:e>
        </m:d>
      </m:oMath>
      <w:r w:rsidR="003C6E1F" w:rsidRPr="001E4A82">
        <w:t>,                                    (10)</w:t>
      </w:r>
    </w:p>
    <w:p w14:paraId="797A6391" w14:textId="351FF2A9" w:rsidR="00A87DEE" w:rsidRPr="00F326E7" w:rsidRDefault="00A87DEE" w:rsidP="00820684">
      <w:pPr>
        <w:spacing w:before="600" w:after="600"/>
        <w:ind w:firstLine="709"/>
      </w:pPr>
      <w:r w:rsidRPr="00F326E7">
        <w:t>Стоимость заемного капитала определяется по методу кумулятивного построения</w:t>
      </w:r>
      <w:r w:rsidR="00C24106" w:rsidRPr="00F326E7">
        <w:t xml:space="preserve"> (21, p. 289)</w:t>
      </w:r>
      <w:r w:rsidRPr="00F326E7">
        <w:t>.</w:t>
      </w:r>
    </w:p>
    <w:p w14:paraId="674A9B19" w14:textId="6C528AB9" w:rsidR="00A87DEE" w:rsidRPr="001E4A82" w:rsidRDefault="00937D47" w:rsidP="00820684">
      <w:pPr>
        <w:ind w:firstLine="709"/>
        <w:jc w:val="right"/>
      </w:pPr>
      <m:oMath>
        <m:sSub>
          <m:sSubPr>
            <m:ctrlPr>
              <w:rPr>
                <w:rFonts w:ascii="Cambria Math" w:hAnsi="Cambria Math"/>
                <w:i/>
              </w:rPr>
            </m:ctrlPr>
          </m:sSubPr>
          <m:e>
            <m:r>
              <w:rPr>
                <w:rFonts w:ascii="Cambria Math" w:hAnsi="Cambria Math" w:cs="STIXGeneral-Italic"/>
                <w:lang w:val="en-US"/>
              </w:rPr>
              <m:t>k</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rf</m:t>
            </m:r>
          </m:sub>
        </m:sSub>
        <m:r>
          <w:rPr>
            <w:rFonts w:ascii="Cambria Math" w:hAnsi="Cambria Math"/>
          </w:rPr>
          <m:t>+company spread+country risk premium</m:t>
        </m:r>
      </m:oMath>
      <w:r w:rsidR="00820684" w:rsidRPr="00F326E7">
        <w:t>,         (11)</w:t>
      </w:r>
    </w:p>
    <w:p w14:paraId="3D1174A5" w14:textId="5F6D8C30" w:rsidR="00A87DEE" w:rsidRPr="00F326E7" w:rsidRDefault="00A87DEE" w:rsidP="00501054">
      <w:pPr>
        <w:ind w:left="1276" w:hanging="567"/>
      </w:pPr>
      <w:r w:rsidRPr="00F326E7">
        <w:t>где:</w:t>
      </w:r>
      <w:r w:rsidR="00820684" w:rsidRPr="00F326E7">
        <w:t xml:space="preserve"> </w:t>
      </w:r>
      <w:r w:rsidRPr="00F326E7">
        <w:rPr>
          <w:lang w:val="en-US"/>
        </w:rPr>
        <w:t>company</w:t>
      </w:r>
      <w:r w:rsidRPr="001E4A82">
        <w:t xml:space="preserve"> </w:t>
      </w:r>
      <w:r w:rsidRPr="00F326E7">
        <w:rPr>
          <w:lang w:val="en-US"/>
        </w:rPr>
        <w:t>spread</w:t>
      </w:r>
      <w:r w:rsidRPr="001E4A82">
        <w:t xml:space="preserve"> – </w:t>
      </w:r>
      <w:r w:rsidRPr="00F326E7">
        <w:t>премия за риск компании, определяющаяся на</w:t>
      </w:r>
      <w:r w:rsidR="00501054" w:rsidRPr="00F326E7">
        <w:t xml:space="preserve"> </w:t>
      </w:r>
      <w:r w:rsidRPr="00F326E7">
        <w:t>основе коэффициента покрытия процентных платежей (Прил. 1);</w:t>
      </w:r>
    </w:p>
    <w:p w14:paraId="61B4A93E" w14:textId="3A57DEA4" w:rsidR="00A87DEE" w:rsidRPr="00F326E7" w:rsidRDefault="00A87DEE" w:rsidP="00501054">
      <w:pPr>
        <w:ind w:left="1276" w:firstLine="0"/>
      </w:pPr>
      <w:r w:rsidRPr="00F326E7">
        <w:rPr>
          <w:lang w:val="en-US"/>
        </w:rPr>
        <w:t>country</w:t>
      </w:r>
      <w:r w:rsidRPr="001E4A82">
        <w:t xml:space="preserve"> </w:t>
      </w:r>
      <w:r w:rsidR="00FF2051" w:rsidRPr="00F326E7">
        <w:rPr>
          <w:lang w:val="en-US"/>
        </w:rPr>
        <w:t>risk</w:t>
      </w:r>
      <w:r w:rsidR="00FF2051" w:rsidRPr="001E4A82">
        <w:t xml:space="preserve"> </w:t>
      </w:r>
      <w:r w:rsidR="00FF2051" w:rsidRPr="00F326E7">
        <w:rPr>
          <w:lang w:val="en-US"/>
        </w:rPr>
        <w:t>premium</w:t>
      </w:r>
      <w:r w:rsidRPr="001E4A82">
        <w:t xml:space="preserve"> – страновая </w:t>
      </w:r>
      <w:r w:rsidRPr="00F326E7">
        <w:t>премия за риск;</w:t>
      </w:r>
    </w:p>
    <w:p w14:paraId="6ACD9E6A" w14:textId="77777777" w:rsidR="00A87DEE" w:rsidRPr="00F326E7" w:rsidRDefault="00A87DEE" w:rsidP="00820684">
      <w:pPr>
        <w:spacing w:before="600" w:after="600"/>
        <w:ind w:firstLine="709"/>
      </w:pPr>
      <w:r w:rsidRPr="00F326E7">
        <w:t>Для того, чтобы перейти от номинальной ставки к реальной, необходимо использовать формулу, связывающую эти ставки через инфляцию.</w:t>
      </w:r>
    </w:p>
    <w:p w14:paraId="6D43421D" w14:textId="06CE9BE7" w:rsidR="00A87DEE" w:rsidRPr="00F326E7" w:rsidRDefault="00A87DEE" w:rsidP="001D3541">
      <w:pPr>
        <w:ind w:firstLine="709"/>
        <w:jc w:val="right"/>
      </w:pPr>
      <m:oMath>
        <m:r>
          <w:rPr>
            <w:rFonts w:ascii="Cambria Math" w:hAnsi="Cambria Math"/>
          </w:rPr>
          <w:lastRenderedPageBreak/>
          <m:t>r=</m:t>
        </m:r>
        <m:f>
          <m:fPr>
            <m:ctrlPr>
              <w:rPr>
                <w:rFonts w:ascii="Cambria Math" w:hAnsi="Cambria Math"/>
                <w:i/>
              </w:rPr>
            </m:ctrlPr>
          </m:fPr>
          <m:num>
            <m:r>
              <w:rPr>
                <w:rFonts w:ascii="Cambria Math" w:hAnsi="Cambria Math"/>
              </w:rPr>
              <m:t>1+R</m:t>
            </m:r>
          </m:num>
          <m:den>
            <m:r>
              <w:rPr>
                <w:rFonts w:ascii="Cambria Math" w:hAnsi="Cambria Math"/>
              </w:rPr>
              <m:t>1+π</m:t>
            </m:r>
          </m:den>
        </m:f>
        <m:r>
          <w:rPr>
            <w:rFonts w:ascii="Cambria Math" w:hAnsi="Cambria Math"/>
          </w:rPr>
          <m:t>-1</m:t>
        </m:r>
      </m:oMath>
      <w:r w:rsidRPr="00F326E7">
        <w:rPr>
          <w:rFonts w:ascii="Cambria Math" w:hAnsi="Cambria Math"/>
        </w:rPr>
        <w:t>,</w:t>
      </w:r>
      <w:r w:rsidR="001D3541" w:rsidRPr="00F326E7">
        <w:rPr>
          <w:rFonts w:ascii="Cambria Math" w:hAnsi="Cambria Math"/>
        </w:rPr>
        <w:t xml:space="preserve">                                                              (12)</w:t>
      </w:r>
    </w:p>
    <w:p w14:paraId="484C4B3F" w14:textId="77777777" w:rsidR="00A87DEE" w:rsidRPr="00F326E7" w:rsidRDefault="00A87DEE" w:rsidP="00A87DEE">
      <w:pPr>
        <w:ind w:firstLine="709"/>
      </w:pPr>
      <w:r w:rsidRPr="00F326E7">
        <w:t xml:space="preserve">где:  </w:t>
      </w:r>
      <w:r w:rsidRPr="00F326E7">
        <w:rPr>
          <w:lang w:val="en-US"/>
        </w:rPr>
        <w:t>r</w:t>
      </w:r>
      <w:r w:rsidRPr="001E4A82">
        <w:t xml:space="preserve"> – </w:t>
      </w:r>
      <w:r w:rsidRPr="00F326E7">
        <w:t>реальная ставка процента</w:t>
      </w:r>
    </w:p>
    <w:p w14:paraId="31EF7B57" w14:textId="77777777" w:rsidR="00A87DEE" w:rsidRPr="00F326E7" w:rsidRDefault="00A87DEE" w:rsidP="0000648C">
      <w:pPr>
        <w:spacing w:after="600"/>
        <w:ind w:firstLine="1276"/>
      </w:pPr>
      <w:r w:rsidRPr="00F326E7">
        <w:rPr>
          <w:lang w:val="en-US"/>
        </w:rPr>
        <w:t>R</w:t>
      </w:r>
      <w:r w:rsidRPr="001E4A82">
        <w:t xml:space="preserve"> – </w:t>
      </w:r>
      <w:r w:rsidRPr="00F326E7">
        <w:t>номинальная ставка процента</w:t>
      </w:r>
    </w:p>
    <w:p w14:paraId="66E77096" w14:textId="54DB21E3" w:rsidR="00FF2051" w:rsidRPr="00F326E7" w:rsidRDefault="00FF2051" w:rsidP="00FF2051">
      <w:r w:rsidRPr="00F326E7">
        <w:t xml:space="preserve">Третьим изменением, внесенным в модель </w:t>
      </w:r>
      <w:r w:rsidRPr="00F326E7">
        <w:rPr>
          <w:lang w:val="en-US"/>
        </w:rPr>
        <w:t>Hirose</w:t>
      </w:r>
      <w:r w:rsidRPr="00F326E7">
        <w:t xml:space="preserve"> стало включение в нее темпа роста компании. Данная модификация была сделана в силу того, что ОАО «Ростелеком» является растущей компанией, как и вся телекоммуникационная отрасль. </w:t>
      </w:r>
    </w:p>
    <w:p w14:paraId="4B5B8F13" w14:textId="77777777" w:rsidR="00A87DEE" w:rsidRPr="00F326E7" w:rsidRDefault="00A87DEE" w:rsidP="00501054">
      <w:pPr>
        <w:spacing w:after="600"/>
        <w:ind w:firstLine="709"/>
      </w:pPr>
      <w:r w:rsidRPr="00F326E7">
        <w:t xml:space="preserve">Функция расчета стоимости бренда по модифицированной модели </w:t>
      </w:r>
      <w:r w:rsidRPr="00F326E7">
        <w:rPr>
          <w:lang w:val="en-US"/>
        </w:rPr>
        <w:t>Hirose</w:t>
      </w:r>
      <w:r w:rsidRPr="00F326E7">
        <w:t xml:space="preserve"> выглядит следующим образом:</w:t>
      </w:r>
    </w:p>
    <w:p w14:paraId="128C96E9" w14:textId="10699F83" w:rsidR="00A87DEE" w:rsidRPr="00F326E7" w:rsidRDefault="00A87DEE" w:rsidP="00501054">
      <w:pPr>
        <w:ind w:firstLine="709"/>
        <w:jc w:val="right"/>
      </w:pPr>
      <m:oMath>
        <m:r>
          <w:rPr>
            <w:rFonts w:ascii="Cambria Math" w:hAnsi="Cambria Math"/>
          </w:rPr>
          <m:t>BV=</m:t>
        </m:r>
        <m:f>
          <m:fPr>
            <m:ctrlPr>
              <w:rPr>
                <w:rFonts w:ascii="Cambria Math" w:hAnsi="Cambria Math"/>
                <w:i/>
              </w:rPr>
            </m:ctrlPr>
          </m:fPr>
          <m:num>
            <m:sSub>
              <m:sSubPr>
                <m:ctrlPr>
                  <w:rPr>
                    <w:rFonts w:ascii="Cambria Math" w:hAnsi="Cambria Math"/>
                    <w:i/>
                  </w:rPr>
                </m:ctrlPr>
              </m:sSubPr>
              <m:e>
                <m:r>
                  <w:rPr>
                    <w:rFonts w:ascii="Cambria Math" w:hAnsi="Cambria Math"/>
                  </w:rPr>
                  <m:t>PD</m:t>
                </m:r>
              </m:e>
              <m:sub>
                <m:r>
                  <w:rPr>
                    <w:rFonts w:ascii="Cambria Math" w:hAnsi="Cambria Math"/>
                  </w:rPr>
                  <m:t>m</m:t>
                </m:r>
              </m:sub>
            </m:sSub>
            <m:r>
              <w:rPr>
                <w:rFonts w:ascii="Cambria Math" w:hAnsi="Cambria Math"/>
              </w:rPr>
              <m:t>×LD×ED×(1+g)</m:t>
            </m:r>
          </m:num>
          <m:den>
            <m:r>
              <w:rPr>
                <w:rFonts w:ascii="Cambria Math" w:hAnsi="Cambria Math"/>
              </w:rPr>
              <m:t>(WACC-g)</m:t>
            </m:r>
          </m:den>
        </m:f>
      </m:oMath>
      <w:r w:rsidR="00501054" w:rsidRPr="00F326E7">
        <w:t>,                                         (13)</w:t>
      </w:r>
    </w:p>
    <w:p w14:paraId="50EC0EB4" w14:textId="36BABE36" w:rsidR="00A87DEE" w:rsidRPr="00F326E7" w:rsidRDefault="00A87DEE" w:rsidP="00C54A51">
      <w:pPr>
        <w:spacing w:after="600"/>
        <w:ind w:left="1276" w:hanging="567"/>
      </w:pPr>
      <w:r w:rsidRPr="00F326E7">
        <w:t>где:</w:t>
      </w:r>
      <w:r w:rsidR="00501054" w:rsidRPr="00F326E7">
        <w:t xml:space="preserve"> </w:t>
      </w:r>
      <w:r w:rsidRPr="00F326E7">
        <w:rPr>
          <w:lang w:val="en-US"/>
        </w:rPr>
        <w:t>g</w:t>
      </w:r>
      <w:r w:rsidRPr="001E4A82">
        <w:t xml:space="preserve"> –</w:t>
      </w:r>
      <w:r w:rsidRPr="00F326E7">
        <w:t xml:space="preserve"> реальный темп роста компании в бесконечном периоде, он соответствует темпу роста экономики, в рамках которой функционирует компания</w:t>
      </w:r>
      <w:r w:rsidR="00C24106" w:rsidRPr="00F326E7">
        <w:t xml:space="preserve"> (52, p. 39)</w:t>
      </w:r>
      <w:r w:rsidRPr="00F326E7">
        <w:t>.</w:t>
      </w:r>
    </w:p>
    <w:p w14:paraId="0AFCE02B" w14:textId="6560299A" w:rsidR="00A87DEE" w:rsidRPr="001E4A82" w:rsidRDefault="00CB3968" w:rsidP="00A87DEE">
      <w:pPr>
        <w:ind w:firstLine="709"/>
      </w:pPr>
      <w:r w:rsidRPr="00F326E7">
        <w:t>Третьей моделью, используемой</w:t>
      </w:r>
      <w:r w:rsidR="00A87DEE" w:rsidRPr="00F326E7">
        <w:t xml:space="preserve"> для оценки стоимости бренда в данной работе стала </w:t>
      </w:r>
      <w:r w:rsidR="00A87DEE" w:rsidRPr="00F326E7">
        <w:rPr>
          <w:i/>
        </w:rPr>
        <w:t xml:space="preserve">двухфазная модифицированная модель </w:t>
      </w:r>
      <w:r w:rsidR="00A87DEE" w:rsidRPr="00F326E7">
        <w:rPr>
          <w:i/>
          <w:lang w:val="en-US"/>
        </w:rPr>
        <w:t>Hirose</w:t>
      </w:r>
      <w:r w:rsidR="00A87DEE" w:rsidRPr="001E4A82">
        <w:t>.</w:t>
      </w:r>
    </w:p>
    <w:p w14:paraId="22307DC2" w14:textId="3CCA95EE" w:rsidR="00A87DEE" w:rsidRPr="00F326E7" w:rsidRDefault="00A87DEE" w:rsidP="00C54A51">
      <w:pPr>
        <w:spacing w:after="600"/>
        <w:ind w:firstLine="709"/>
      </w:pPr>
      <w:r w:rsidRPr="00F326E7">
        <w:t>Основной предпосылкой двухфазной модели оценки стоимости является наличие двух фаз роста (Рис.</w:t>
      </w:r>
      <w:r w:rsidR="00F6700F" w:rsidRPr="00F326E7">
        <w:t xml:space="preserve"> 16</w:t>
      </w:r>
      <w:r w:rsidRPr="00F326E7">
        <w:t>).</w:t>
      </w:r>
    </w:p>
    <w:p w14:paraId="0F6B4131" w14:textId="77777777" w:rsidR="00C54A51" w:rsidRPr="00F326E7" w:rsidRDefault="00A87DEE" w:rsidP="00C54A51">
      <w:pPr>
        <w:keepNext/>
        <w:ind w:firstLine="0"/>
        <w:jc w:val="center"/>
      </w:pPr>
      <w:r w:rsidRPr="00F326E7">
        <w:rPr>
          <w:noProof/>
          <w:lang w:eastAsia="ru-RU"/>
        </w:rPr>
        <w:lastRenderedPageBreak/>
        <mc:AlternateContent>
          <mc:Choice Requires="wpg">
            <w:drawing>
              <wp:inline distT="0" distB="0" distL="0" distR="0" wp14:anchorId="55136A5C" wp14:editId="7966EE88">
                <wp:extent cx="4114800" cy="2514600"/>
                <wp:effectExtent l="0" t="0" r="76200" b="0"/>
                <wp:docPr id="11" name="Группа 11"/>
                <wp:cNvGraphicFramePr/>
                <a:graphic xmlns:a="http://schemas.openxmlformats.org/drawingml/2006/main">
                  <a:graphicData uri="http://schemas.microsoft.com/office/word/2010/wordprocessingGroup">
                    <wpg:wgp>
                      <wpg:cNvGrpSpPr/>
                      <wpg:grpSpPr>
                        <a:xfrm>
                          <a:off x="0" y="0"/>
                          <a:ext cx="4114800" cy="2514600"/>
                          <a:chOff x="0" y="0"/>
                          <a:chExt cx="4114800" cy="2514600"/>
                        </a:xfrm>
                      </wpg:grpSpPr>
                      <wps:wsp>
                        <wps:cNvPr id="12" name="Прямая со стрелкой 12"/>
                        <wps:cNvCnPr/>
                        <wps:spPr>
                          <a:xfrm flipV="1">
                            <a:off x="685800" y="228600"/>
                            <a:ext cx="0" cy="1943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5" name="Прямая соединительная линия 15"/>
                        <wps:cNvCnPr/>
                        <wps:spPr>
                          <a:xfrm>
                            <a:off x="685800" y="91440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6" name="Прямая соединительная линия 16"/>
                        <wps:cNvCnPr/>
                        <wps:spPr>
                          <a:xfrm>
                            <a:off x="2171700" y="1485900"/>
                            <a:ext cx="19431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 name="Надпись 17"/>
                        <wps:cNvSpPr txBox="1"/>
                        <wps:spPr>
                          <a:xfrm>
                            <a:off x="3429000" y="2021205"/>
                            <a:ext cx="685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5D7BB" w14:textId="77777777" w:rsidR="00B50993" w:rsidRPr="00093049" w:rsidRDefault="00B50993" w:rsidP="00CB3968">
                              <w:pPr>
                                <w:ind w:firstLine="0"/>
                              </w:pPr>
                              <w:r>
                                <w:t>Годы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Надпись 18"/>
                        <wps:cNvSpPr txBox="1"/>
                        <wps:spPr>
                          <a:xfrm>
                            <a:off x="800100" y="0"/>
                            <a:ext cx="1439968"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0A0B25" w14:textId="77777777" w:rsidR="00B50993" w:rsidRPr="00093049" w:rsidRDefault="00B50993" w:rsidP="00CB3968">
                              <w:pPr>
                                <w:ind w:firstLine="0"/>
                              </w:pPr>
                              <w:r>
                                <w:t>Темп роста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Прямая соединительная линия 19"/>
                        <wps:cNvCnPr/>
                        <wps:spPr>
                          <a:xfrm>
                            <a:off x="2171700" y="914400"/>
                            <a:ext cx="0" cy="1257300"/>
                          </a:xfrm>
                          <a:prstGeom prst="line">
                            <a:avLst/>
                          </a:prstGeom>
                          <a:ln w="9525" cmpd="sng">
                            <a:prstDash val="dash"/>
                          </a:ln>
                        </wps:spPr>
                        <wps:style>
                          <a:lnRef idx="2">
                            <a:schemeClr val="accent1"/>
                          </a:lnRef>
                          <a:fillRef idx="0">
                            <a:schemeClr val="accent1"/>
                          </a:fillRef>
                          <a:effectRef idx="1">
                            <a:schemeClr val="accent1"/>
                          </a:effectRef>
                          <a:fontRef idx="minor">
                            <a:schemeClr val="tx1"/>
                          </a:fontRef>
                        </wps:style>
                        <wps:bodyPr/>
                      </wps:wsp>
                      <wps:wsp>
                        <wps:cNvPr id="20" name="Надпись 20"/>
                        <wps:cNvSpPr txBox="1"/>
                        <wps:spPr>
                          <a:xfrm>
                            <a:off x="1553664" y="217170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51648" w14:textId="77777777" w:rsidR="00B50993" w:rsidRPr="00093049" w:rsidRDefault="00B50993" w:rsidP="00A87DE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Прямая соединительная линия 21"/>
                        <wps:cNvCnPr/>
                        <wps:spPr>
                          <a:xfrm>
                            <a:off x="685800" y="1485900"/>
                            <a:ext cx="1485900" cy="0"/>
                          </a:xfrm>
                          <a:prstGeom prst="line">
                            <a:avLst/>
                          </a:prstGeom>
                          <a:ln w="9525" cmpd="sng">
                            <a:prstDash val="dash"/>
                          </a:ln>
                        </wps:spPr>
                        <wps:style>
                          <a:lnRef idx="2">
                            <a:schemeClr val="accent1"/>
                          </a:lnRef>
                          <a:fillRef idx="0">
                            <a:schemeClr val="accent1"/>
                          </a:fillRef>
                          <a:effectRef idx="1">
                            <a:schemeClr val="accent1"/>
                          </a:effectRef>
                          <a:fontRef idx="minor">
                            <a:schemeClr val="tx1"/>
                          </a:fontRef>
                        </wps:style>
                        <wps:bodyPr/>
                      </wps:wsp>
                      <wps:wsp>
                        <wps:cNvPr id="22" name="Надпись 22"/>
                        <wps:cNvSpPr txBox="1"/>
                        <wps:spPr>
                          <a:xfrm>
                            <a:off x="0" y="800100"/>
                            <a:ext cx="685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8DB3D" w14:textId="77777777" w:rsidR="00B50993" w:rsidRPr="00093049" w:rsidRDefault="00B50993" w:rsidP="00A87DEE">
                              <w:r>
                                <w:t>g initial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Прямая со стрелкой 23"/>
                        <wps:cNvCnPr/>
                        <wps:spPr>
                          <a:xfrm>
                            <a:off x="685800" y="2171700"/>
                            <a:ext cx="2743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4" name="Надпись 24"/>
                        <wps:cNvSpPr txBox="1"/>
                        <wps:spPr>
                          <a:xfrm>
                            <a:off x="0" y="1371600"/>
                            <a:ext cx="685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1F906" w14:textId="77777777" w:rsidR="00B50993" w:rsidRPr="00093049" w:rsidRDefault="00B50993" w:rsidP="00A87DEE">
                              <w:r>
                                <w:t>g stable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Группа 11" o:spid="_x0000_s1026" style="width:324pt;height:198pt;mso-position-horizontal-relative:char;mso-position-vertical-relative:line" coordsize="41148,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1uwQUAAIMmAAAOAAAAZHJzL2Uyb0RvYy54bWzsWt1u2zYYvR+wdyB0n1iSJf8hTuE6TTAg&#10;aIOlW68ZWbKFSaRGMbG9YUDb3RbIxa6HvUIuNqD7a19BfqN9/JPt2G4Sp802wwigUBIpkh8Pv3OO&#10;5L1HozRBFyHLY0ralrNrWygkAe3FpN+2vnp+uNOwUM4x6eGEkrBtjcPcerT/+Wd7w6wVunRAk17I&#10;EDyE5K1h1rYGnGetSiUPBmGK812ahQRuRpSlmMMp61d6DA/h6WlScW27VhlS1ssYDcI8h6sH6qa1&#10;L58fRWHAn0VRHnKUtC0YG5dHJo9n4ljZ38OtPsPZIA70MPAao0hxTKDT8lEHmGN0zuKFR6VxwGhO&#10;I74b0LRCoygOQjkHmI1jX5vNEaPnmZxLvzXsZ2WYILTX4rT2Y4OnFycMxT1YO8dCBKewRsVPk5eT&#10;H4v38HeF4DLEaJj1W1D1iGWn2QnTF/rqTEx7FLFU/IcJoZGM7riMbjjiKICLnuN4DRsWIYB7ru94&#10;NTiR8Q8GsEgL7YLBkxtaVkzHFTG+cjjDDLCUT8OV3y9cpwOchXIVchEDEy63DNcvEK7L4q/ianKJ&#10;Jq+Kd3CYvJ68LH4r/iz+KN4VvyPHVUGUD+gSHcG8lUMwTfhQlMTZ17AOEkc6kLWGL0MmIuY2yoCZ&#10;kOpgOk2v6qhgliHBrYzl/CikKRKFtpVzhuP+gHcpIbAtKFMd4YvjnMMqQEPTQIwoIeLIcZw8IT3E&#10;xxngAjNGh2IiUFfch6ibKcgSHyehavtlGAGmYM1dORm5m8NuwtAFhn3Y+0ZiSj4FaoomUZwkZSP7&#10;w410XdEslDu8bKhmtLK3srbskRJeNkxjQtmyXvnIDDVS9c2s1VzFtM9obywXVIYDcCd2y0MA0F8J&#10;QEDer8Xb4u/i7eS1QOHkDZQFOgGQ6vIlcvybISnitAjEpuN5ZucaIMLO9ptmb8tdvRqISUzEdsKt&#10;pdBbF1Q4CELCzWol5NbAmm94R3DNN94wgNXuB7DanQDmOnWnLhAEqc6gSZJDCTGd5CR9bCG2GTms&#10;XkLs5+IKktZ7SFmvJm+QU58Bj5AciI8eUyAUrUYM7xgBUOapqudCHlIwcm3XcW2Z54AqtJYwjCpE&#10;iKqsGc1IGMOCmjYZcOXqbIVbhB4Cd0mkKs4sL2iWNCylaFYOBIpi+cSQpEb8vuvX3U7db+7UOr6z&#10;4zl2Y6fTsd2dg8OO3bG9w27Te/yDHie0ku1vkSiXEul8yvoEifIWva6RKKeiYSUT89HZCBZiSsqI&#10;USX48yw4jEEFHeOcn2AGCh8QAq6FP4NDlNBh26K6ZKEBZd8tuy7qg5KEuxYagmMASfXtOWahhZIv&#10;CGhMyYtgMeSJBysKfbDZO2ezd8h52qUghkB1w+hkUdTniSlGjKYvwNx0RK9wC5MA+m5b3BS7XPkY&#10;MEdB2OnISmAqMsyPyWkWGCUp8Px89AKzTCOaA4KeUqNqF2hY1RX4JLRzzmkUS3k4jaqWQA+odMBD&#10;amdyLUs01swSoKmFXhZcoy2ISQ+OV202a9DhNj9onf/RhdS/mh+U1TWwUdp9myZgs29AmmiWaeK6&#10;I7+VIWoaVIDJX+HRRVbUhmhWry5zRJBdRApxXL9ehVSjXPMKjfFhRyTMNgKGavouWL4gzXrAPKQv&#10;RYlYtQOcD7SxhpLu6T7+/JMrhKU+fb7XNRTCf9irCymwlMHghlYsALq76FzH96u1micpzEBRilBD&#10;ZBqTWx5TO2/TdK7ksfKt4pbHNkjuutMX8evwGDSfppSbecz44ZWvXT7am70tj2nnql6N/x/fObvT&#10;jx7zTgxuTEF3Fx5TJkz7sTkCM8DcGrHNNWJVg5otgW0SgVVLtXudwBY/jbolBm5lu0xWALpaKnvd&#10;uleF3wUo83WD7dp+Ed0wlwV2aLnL8kyeuaPLUuzkVOvOwqd3A8QtPW0uPZWw2dLTw9ATfNOSv3SS&#10;kNK/yhI/pZo9h/Lsb8f2/wEAAP//AwBQSwMEFAAGAAgAAAAhANGjZ0vcAAAABQEAAA8AAABkcnMv&#10;ZG93bnJldi54bWxMj0FLw0AQhe+C/2EZwZvdxGqoMZtSinoqQltBvE2TaRKanQ3ZbZL+e0cvennw&#10;eMN732TLybZqoN43jg3EswgUceHKhisDH/vXuwUoH5BLbB2TgQt5WObXVxmmpRt5S8MuVEpK2Kdo&#10;oA6hS7X2RU0W/cx1xJIdXW8xiO0rXfY4Srlt9X0UJdpiw7JQY0frmorT7mwNvI04rubxy7A5HdeX&#10;r/3j++cmJmNub6bVM6hAU/g7hh98QYdcmA7uzKVXrQF5JPyqZMnDQuzBwPwpiUDnmf5Pn38DAAD/&#10;/wMAUEsBAi0AFAAGAAgAAAAhALaDOJL+AAAA4QEAABMAAAAAAAAAAAAAAAAAAAAAAFtDb250ZW50&#10;X1R5cGVzXS54bWxQSwECLQAUAAYACAAAACEAOP0h/9YAAACUAQAACwAAAAAAAAAAAAAAAAAvAQAA&#10;X3JlbHMvLnJlbHNQSwECLQAUAAYACAAAACEA1mttbsEFAACDJgAADgAAAAAAAAAAAAAAAAAuAgAA&#10;ZHJzL2Uyb0RvYy54bWxQSwECLQAUAAYACAAAACEA0aNnS9wAAAAFAQAADwAAAAAAAAAAAAAAAAAb&#10;CAAAZHJzL2Rvd25yZXYueG1sUEsFBgAAAAAEAAQA8wAAACQJAAAAAA==&#10;">
                <v:shapetype id="_x0000_t32" coordsize="21600,21600" o:spt="32" o:oned="t" path="m,l21600,21600e" filled="f">
                  <v:path arrowok="t" fillok="f" o:connecttype="none"/>
                  <o:lock v:ext="edit" shapetype="t"/>
                </v:shapetype>
                <v:shape id="Прямая со стрелкой 12" o:spid="_x0000_s1027" type="#_x0000_t32" style="position:absolute;left:6858;top:2286;width:0;height:194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M48IAAADbAAAADwAAAGRycy9kb3ducmV2LnhtbERPTWvCQBC9F/wPyxR6Ed3oQUp0FauI&#10;PdSKUeh1yI6b0OxszG5N/PeuIPQ2j/c5s0VnK3GlxpeOFYyGCQji3OmSjYLTcTN4B+EDssbKMSm4&#10;kYfFvPcyw1S7lg90zYIRMYR9igqKEOpUSp8XZNEPXU0cubNrLIYIGyN1g20Mt5UcJ8lEWiw5NhRY&#10;06qg/Df7swrMtl2eV3Y92n+Zn+/+DS+7D3lR6u21W05BBOrCv/jp/tRx/hge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kM48IAAADbAAAADwAAAAAAAAAAAAAA&#10;AAChAgAAZHJzL2Rvd25yZXYueG1sUEsFBgAAAAAEAAQA+QAAAJADAAAAAA==&#10;" strokecolor="black [3200]" strokeweight="2pt">
                  <v:stroke endarrow="open"/>
                  <v:shadow on="t" color="black" opacity="24903f" origin=",.5" offset="0,.55556mm"/>
                </v:shape>
                <v:line id="Прямая соединительная линия 15" o:spid="_x0000_s1028" style="position:absolute;visibility:visible;mso-wrap-style:square" from="6858,9144" to="2171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YMAAAADbAAAADwAAAGRycy9kb3ducmV2LnhtbESPzarCMBCF9xd8hzDC3V1TRUWrUfRC&#10;wa1/+7EZ22ozKUnU+vZGENzNcM6c78x82Zpa3Mn5yrKCfi8BQZxbXXGh4LDP/iYgfEDWWFsmBU/y&#10;sFx0fuaYavvgLd13oRAxhH2KCsoQmlRKn5dk0PdsQxy1s3UGQ1xdIbXDRww3tRwkyVgarDgSSmzo&#10;v6T8uruZCEnWdp1Jvx8OV7fpJjuequLilPrttqsZiEBt+Jo/1xsd64/g/Usc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UXmDAAAAA2wAAAA8AAAAAAAAAAAAAAAAA&#10;oQIAAGRycy9kb3ducmV2LnhtbFBLBQYAAAAABAAEAPkAAACOAwAAAAA=&#10;" strokecolor="#4f81bd [3204]" strokeweight="2pt">
                  <v:shadow on="t" color="black" opacity="24903f" origin=",.5" offset="0,.55556mm"/>
                </v:line>
                <v:line id="Прямая соединительная линия 16" o:spid="_x0000_s1029" style="position:absolute;visibility:visible;mso-wrap-style:square" from="21717,14859" to="4114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AF8IAAADbAAAADwAAAGRycy9kb3ducmV2LnhtbESPQWvDMAyF74P+B6PBbquzEcKW1i1J&#10;IZDr0vWuxWqSNpaD7bbZv58Hhd4k3tP7ntbb2YziSs4PlhW8LRMQxK3VA3cKvvfV6wcIH5A1jpZJ&#10;wS952G4WT2vMtb3xF12b0IkYwj5HBX0IUy6lb3sy6Jd2Io7a0TqDIa6uk9rhLYabUb4nSSYNDhwJ&#10;PU6066k9NxcTIUlpy0r6fZoWl8+6OvwM3ckp9fI8FysQgebwMN+vax3rZ/D/Sxx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bAF8IAAADbAAAADwAAAAAAAAAAAAAA&#10;AAChAgAAZHJzL2Rvd25yZXYueG1sUEsFBgAAAAAEAAQA+QAAAJADAAAAAA==&#10;" strokecolor="#4f81bd [3204]" strokeweight="2pt">
                  <v:shadow on="t" color="black" opacity="24903f" origin=",.5" offset="0,.55556mm"/>
                </v:line>
                <v:shapetype id="_x0000_t202" coordsize="21600,21600" o:spt="202" path="m,l,21600r21600,l21600,xe">
                  <v:stroke joinstyle="miter"/>
                  <v:path gradientshapeok="t" o:connecttype="rect"/>
                </v:shapetype>
                <v:shape id="Надпись 17" o:spid="_x0000_s1030" type="#_x0000_t202" style="position:absolute;left:34290;top:20212;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2E05D7BB" w14:textId="77777777" w:rsidR="00B50993" w:rsidRPr="00093049" w:rsidRDefault="00B50993" w:rsidP="00CB3968">
                        <w:pPr>
                          <w:ind w:firstLine="0"/>
                        </w:pPr>
                        <w:r>
                          <w:t>Годы</w:t>
                        </w:r>
                      </w:p>
                    </w:txbxContent>
                  </v:textbox>
                </v:shape>
                <v:shape id="Надпись 18" o:spid="_x0000_s1031" type="#_x0000_t202" style="position:absolute;left:8001;width:143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30A0B25" w14:textId="77777777" w:rsidR="00B50993" w:rsidRPr="00093049" w:rsidRDefault="00B50993" w:rsidP="00CB3968">
                        <w:pPr>
                          <w:ind w:firstLine="0"/>
                        </w:pPr>
                        <w:r>
                          <w:t>Темп роста</w:t>
                        </w:r>
                      </w:p>
                    </w:txbxContent>
                  </v:textbox>
                </v:shape>
                <v:line id="Прямая соединительная линия 19" o:spid="_x0000_s1032" style="position:absolute;visibility:visible;mso-wrap-style:square" from="21717,9144" to="21717,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LP2MEAAADbAAAADwAAAGRycy9kb3ducmV2LnhtbERPTYvCMBC9C/sfwizsTdMVdl2rUVxB&#10;XPCklRVvQzO2xWZSkmjrvzeC4G0e73Om887U4krOV5YVfA4SEMS51RUXCvbZqv8DwgdkjbVlUnAj&#10;D/PZW2+KqbYtb+m6C4WIIexTVFCG0KRS+rwkg35gG+LInawzGCJ0hdQO2xhuajlMkm9psOLYUGJD&#10;y5Ly8+5iFCxHYZEdjr9Z26w3l/PXf+LosFfq471bTEAE6sJL/HT/6Th/DI9f4gFyd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cs/YwQAAANsAAAAPAAAAAAAAAAAAAAAA&#10;AKECAABkcnMvZG93bnJldi54bWxQSwUGAAAAAAQABAD5AAAAjwMAAAAA&#10;" strokecolor="#4f81bd [3204]">
                  <v:stroke dashstyle="dash"/>
                  <v:shadow on="t" color="black" opacity="24903f" origin=",.5" offset="0,.55556mm"/>
                </v:line>
                <v:shape id="Надпись 20" o:spid="_x0000_s1033" type="#_x0000_t202" style="position:absolute;left:15536;top:21717;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12C51648" w14:textId="77777777" w:rsidR="00B50993" w:rsidRPr="00093049" w:rsidRDefault="00B50993" w:rsidP="00A87DEE">
                        <w:r>
                          <w:t>n</w:t>
                        </w:r>
                      </w:p>
                    </w:txbxContent>
                  </v:textbox>
                </v:shape>
                <v:line id="Прямая соединительная линия 21" o:spid="_x0000_s1034" style="position:absolute;visibility:visible;mso-wrap-style:square" from="6858,14859" to="2171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gJY8QAAADbAAAADwAAAGRycy9kb3ducmV2LnhtbESPQWvCQBSE74X+h+UJvdWNQluJrmKF&#10;UqGnJsHg7ZF9JsHs27C7JvHfdwuFHoeZ+YbZ7CbTiYGcby0rWMwTEMSV1S3XCor843kFwgdkjZ1l&#10;UnAnD7vt48MGU21H/qYhC7WIEPYpKmhC6FMpfdWQQT+3PXH0LtYZDFG6WmqHY4SbTi6T5FUabDku&#10;NNjToaHqmt2MgsNb2Ofl+T0f+8+v2/XllDgqC6WeZtN+DSLQFP7Df+2jVrBcwO+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AljxAAAANsAAAAPAAAAAAAAAAAA&#10;AAAAAKECAABkcnMvZG93bnJldi54bWxQSwUGAAAAAAQABAD5AAAAkgMAAAAA&#10;" strokecolor="#4f81bd [3204]">
                  <v:stroke dashstyle="dash"/>
                  <v:shadow on="t" color="black" opacity="24903f" origin=",.5" offset="0,.55556mm"/>
                </v:line>
                <v:shape id="Надпись 22" o:spid="_x0000_s1035" type="#_x0000_t202" style="position:absolute;top:8001;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1848DB3D" w14:textId="77777777" w:rsidR="00B50993" w:rsidRPr="00093049" w:rsidRDefault="00B50993" w:rsidP="00A87DEE">
                        <w:r>
                          <w:t xml:space="preserve">g </w:t>
                        </w:r>
                        <w:proofErr w:type="spellStart"/>
                        <w:r>
                          <w:t>initial</w:t>
                        </w:r>
                        <w:proofErr w:type="spellEnd"/>
                      </w:p>
                    </w:txbxContent>
                  </v:textbox>
                </v:shape>
                <v:shape id="Прямая со стрелкой 23" o:spid="_x0000_s1036" type="#_x0000_t32" style="position:absolute;left:6858;top:21717;width:27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3b98IAAADbAAAADwAAAGRycy9kb3ducmV2LnhtbESPT4vCMBTE78J+h/AWvGm6Loh0jSKy&#10;YvXmn8XrI3m21ealNNlav70RBI/DzPyGmc47W4mWGl86VvA1TEAQa2dKzhUcD6vBBIQPyAYrx6Tg&#10;Th7ms4/eFFPjbryjdh9yESHsU1RQhFCnUnpdkEU/dDVx9M6usRiibHJpGrxFuK3kKEnG0mLJcaHA&#10;mpYF6ev+3yrAU6Yv12y81qdqkW10i7/Lv61S/c9u8QMiUBfe4Vc7MwpG3/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3b98IAAADbAAAADwAAAAAAAAAAAAAA&#10;AAChAgAAZHJzL2Rvd25yZXYueG1sUEsFBgAAAAAEAAQA+QAAAJADAAAAAA==&#10;" strokecolor="black [3200]" strokeweight="2pt">
                  <v:stroke endarrow="open"/>
                  <v:shadow on="t" color="black" opacity="24903f" origin=",.5" offset="0,.55556mm"/>
                </v:shape>
                <v:shape id="Надпись 24" o:spid="_x0000_s1037" type="#_x0000_t202" style="position:absolute;top:13716;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7461F906" w14:textId="77777777" w:rsidR="00B50993" w:rsidRPr="00093049" w:rsidRDefault="00B50993" w:rsidP="00A87DEE">
                        <w:r>
                          <w:t xml:space="preserve">g </w:t>
                        </w:r>
                        <w:proofErr w:type="spellStart"/>
                        <w:r>
                          <w:t>stable</w:t>
                        </w:r>
                        <w:proofErr w:type="spellEnd"/>
                      </w:p>
                    </w:txbxContent>
                  </v:textbox>
                </v:shape>
                <w10:anchorlock/>
              </v:group>
            </w:pict>
          </mc:Fallback>
        </mc:AlternateContent>
      </w:r>
    </w:p>
    <w:p w14:paraId="4D12E430" w14:textId="777B6BE8" w:rsidR="00C54A51" w:rsidRPr="00F326E7" w:rsidRDefault="00C54A51" w:rsidP="00C54A51">
      <w:pPr>
        <w:pStyle w:val="af"/>
        <w:spacing w:after="600"/>
        <w:ind w:firstLine="709"/>
        <w:jc w:val="center"/>
        <w:rPr>
          <w:rFonts w:ascii="Times New Roman" w:hAnsi="Times New Roman"/>
          <w:b w:val="0"/>
          <w:sz w:val="28"/>
        </w:rPr>
      </w:pPr>
      <w:r w:rsidRPr="00F326E7">
        <w:rPr>
          <w:rFonts w:ascii="Times New Roman" w:hAnsi="Times New Roman"/>
          <w:b w:val="0"/>
          <w:sz w:val="28"/>
        </w:rPr>
        <w:t xml:space="preserve">Рис. </w:t>
      </w:r>
      <w:r w:rsidRPr="00F326E7">
        <w:rPr>
          <w:rFonts w:ascii="Times New Roman" w:hAnsi="Times New Roman"/>
          <w:b w:val="0"/>
          <w:sz w:val="28"/>
        </w:rPr>
        <w:fldChar w:fldCharType="begin"/>
      </w:r>
      <w:r w:rsidRPr="00F326E7">
        <w:rPr>
          <w:rFonts w:ascii="Times New Roman" w:hAnsi="Times New Roman"/>
          <w:b w:val="0"/>
          <w:sz w:val="28"/>
        </w:rPr>
        <w:instrText xml:space="preserve"> SEQ Рисунок \* ARABIC </w:instrText>
      </w:r>
      <w:r w:rsidRPr="00F326E7">
        <w:rPr>
          <w:rFonts w:ascii="Times New Roman" w:hAnsi="Times New Roman"/>
          <w:b w:val="0"/>
          <w:sz w:val="28"/>
        </w:rPr>
        <w:fldChar w:fldCharType="separate"/>
      </w:r>
      <w:r w:rsidR="00E441CE">
        <w:rPr>
          <w:rFonts w:ascii="Times New Roman" w:hAnsi="Times New Roman"/>
          <w:b w:val="0"/>
          <w:noProof/>
          <w:sz w:val="28"/>
        </w:rPr>
        <w:t>16</w:t>
      </w:r>
      <w:r w:rsidRPr="00F326E7">
        <w:rPr>
          <w:rFonts w:ascii="Times New Roman" w:hAnsi="Times New Roman"/>
          <w:b w:val="0"/>
          <w:sz w:val="28"/>
        </w:rPr>
        <w:fldChar w:fldCharType="end"/>
      </w:r>
      <w:r w:rsidRPr="004E7D37">
        <w:rPr>
          <w:rFonts w:ascii="Times New Roman" w:hAnsi="Times New Roman"/>
          <w:b w:val="0"/>
          <w:sz w:val="28"/>
        </w:rPr>
        <w:t>.</w:t>
      </w:r>
      <w:r w:rsidRPr="00F326E7">
        <w:rPr>
          <w:rFonts w:ascii="Times New Roman" w:hAnsi="Times New Roman"/>
          <w:b w:val="0"/>
          <w:sz w:val="28"/>
        </w:rPr>
        <w:t xml:space="preserve"> Темпы роста в двухфазной модели (</w:t>
      </w:r>
      <w:r w:rsidR="00C24106" w:rsidRPr="004E7D37">
        <w:rPr>
          <w:rFonts w:ascii="Times New Roman" w:hAnsi="Times New Roman"/>
          <w:b w:val="0"/>
          <w:sz w:val="28"/>
        </w:rPr>
        <w:t>21</w:t>
      </w:r>
      <w:r w:rsidRPr="004E7D37">
        <w:rPr>
          <w:rFonts w:ascii="Times New Roman" w:hAnsi="Times New Roman"/>
          <w:b w:val="0"/>
          <w:sz w:val="28"/>
        </w:rPr>
        <w:t>)</w:t>
      </w:r>
      <w:r w:rsidRPr="00F326E7">
        <w:rPr>
          <w:rFonts w:ascii="Times New Roman" w:hAnsi="Times New Roman"/>
          <w:b w:val="0"/>
          <w:sz w:val="28"/>
        </w:rPr>
        <w:t xml:space="preserve"> </w:t>
      </w:r>
    </w:p>
    <w:p w14:paraId="727D9CFD" w14:textId="52A33E62" w:rsidR="00A87DEE" w:rsidRPr="001E4A82" w:rsidRDefault="00A87DEE" w:rsidP="00526829">
      <w:pPr>
        <w:ind w:firstLine="567"/>
      </w:pPr>
      <w:r w:rsidRPr="00F326E7">
        <w:t xml:space="preserve">В течение первой фазы длительностью </w:t>
      </w:r>
      <w:r w:rsidR="00466580" w:rsidRPr="00F326E7">
        <w:rPr>
          <w:lang w:val="en-US"/>
        </w:rPr>
        <w:t>n</w:t>
      </w:r>
      <w:r w:rsidRPr="001E4A82">
        <w:t xml:space="preserve"> </w:t>
      </w:r>
      <w:r w:rsidRPr="00F326E7">
        <w:t xml:space="preserve">лет компания растет с темпом </w:t>
      </w:r>
      <w:r w:rsidRPr="00F326E7">
        <w:rPr>
          <w:lang w:val="en-US"/>
        </w:rPr>
        <w:t>g initial</w:t>
      </w:r>
      <w:r w:rsidRPr="001E4A82">
        <w:t xml:space="preserve">. </w:t>
      </w:r>
      <w:r w:rsidRPr="00F326E7">
        <w:t xml:space="preserve">Затем, на второй фазе с бесконечной длительностью, темп ее роста стабилизируется на уровне </w:t>
      </w:r>
      <w:r w:rsidRPr="00F326E7">
        <w:rPr>
          <w:lang w:val="en-US"/>
        </w:rPr>
        <w:t>g</w:t>
      </w:r>
      <w:r w:rsidRPr="00F326E7">
        <w:t> </w:t>
      </w:r>
      <w:r w:rsidRPr="00F326E7">
        <w:rPr>
          <w:lang w:val="en-US"/>
        </w:rPr>
        <w:t>stable</w:t>
      </w:r>
      <w:r w:rsidRPr="001E4A82">
        <w:t xml:space="preserve">, </w:t>
      </w:r>
      <w:r w:rsidRPr="00F326E7">
        <w:t>который в свою очередь совпадает с темпом роста экономики страны в целом</w:t>
      </w:r>
      <w:r w:rsidR="00C24106" w:rsidRPr="00F326E7">
        <w:t>(52, p. 39)</w:t>
      </w:r>
      <w:r w:rsidRPr="00F326E7">
        <w:t>.</w:t>
      </w:r>
      <w:r w:rsidRPr="001E4A82">
        <w:t xml:space="preserve"> </w:t>
      </w:r>
      <w:r w:rsidRPr="00F326E7">
        <w:t xml:space="preserve">На второй фазе развития компании изменяется не только темп ее роста, но и средневзвешенная доходность капитала. Изменение реальной </w:t>
      </w:r>
      <w:r w:rsidRPr="00F326E7">
        <w:rPr>
          <w:lang w:val="en-US"/>
        </w:rPr>
        <w:t>WACC</w:t>
      </w:r>
      <w:r w:rsidRPr="001E4A82">
        <w:t xml:space="preserve"> </w:t>
      </w:r>
      <w:r w:rsidRPr="00F326E7">
        <w:t xml:space="preserve">происходит вследствие увеличения безрисковой ставки. </w:t>
      </w:r>
      <w:r w:rsidR="00CB3968" w:rsidRPr="00F326E7">
        <w:t xml:space="preserve">Мы вводим предпосылку о высоких темпах роста в течение будущих пяти лет в </w:t>
      </w:r>
      <w:r w:rsidR="00E47838" w:rsidRPr="00F326E7">
        <w:t>силу</w:t>
      </w:r>
      <w:r w:rsidR="00CB3968" w:rsidRPr="00F326E7">
        <w:t xml:space="preserve"> того, что отрасль находится на стадии развития</w:t>
      </w:r>
      <w:r w:rsidR="008919E9" w:rsidRPr="00F326E7">
        <w:t xml:space="preserve">. </w:t>
      </w:r>
      <w:r w:rsidRPr="00F326E7">
        <w:t>Формула расчета стоимости бренда на основе двухфазной модели выглядит следующим образом.</w:t>
      </w:r>
    </w:p>
    <w:p w14:paraId="7159610B" w14:textId="6418A07A" w:rsidR="00526829" w:rsidRPr="00F326E7" w:rsidRDefault="00A87DEE" w:rsidP="00526829">
      <w:pPr>
        <w:ind w:firstLine="709"/>
        <w:jc w:val="center"/>
      </w:pPr>
      <m:oMathPara>
        <m:oMath>
          <m:r>
            <w:rPr>
              <w:rFonts w:ascii="Cambria Math" w:hAnsi="Cambria Math"/>
              <w:sz w:val="24"/>
            </w:rPr>
            <m:t>BV=</m:t>
          </m:r>
          <m:nary>
            <m:naryPr>
              <m:chr m:val="∑"/>
              <m:limLoc m:val="undOvr"/>
              <m:ctrlPr>
                <w:rPr>
                  <w:rFonts w:ascii="Cambria Math" w:hAnsi="Cambria Math"/>
                  <w:i/>
                  <w:sz w:val="24"/>
                </w:rPr>
              </m:ctrlPr>
            </m:naryPr>
            <m:sub>
              <m:r>
                <w:rPr>
                  <w:rFonts w:ascii="Cambria Math" w:hAnsi="Cambria Math"/>
                  <w:sz w:val="24"/>
                </w:rPr>
                <m:t>i=0</m:t>
              </m:r>
            </m:sub>
            <m:sup>
              <m:r>
                <w:rPr>
                  <w:rFonts w:ascii="Cambria Math" w:hAnsi="Cambria Math"/>
                  <w:sz w:val="24"/>
                </w:rPr>
                <m:t>n</m:t>
              </m:r>
            </m:sup>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PD</m:t>
                          </m:r>
                        </m:e>
                        <m:sub>
                          <m:r>
                            <w:rPr>
                              <w:rFonts w:ascii="Cambria Math" w:hAnsi="Cambria Math"/>
                              <w:sz w:val="24"/>
                            </w:rPr>
                            <m:t>m</m:t>
                          </m:r>
                        </m:sub>
                      </m:sSub>
                      <m:r>
                        <w:rPr>
                          <w:rFonts w:ascii="Cambria Math" w:hAnsi="Cambria Math"/>
                          <w:sz w:val="24"/>
                        </w:rPr>
                        <m:t>×ED×LD×</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sSub>
                                <m:sSubPr>
                                  <m:ctrlPr>
                                    <w:rPr>
                                      <w:rFonts w:ascii="Cambria Math" w:hAnsi="Cambria Math"/>
                                      <w:i/>
                                      <w:sz w:val="24"/>
                                    </w:rPr>
                                  </m:ctrlPr>
                                </m:sSubPr>
                                <m:e>
                                  <m:r>
                                    <w:rPr>
                                      <w:rFonts w:ascii="Cambria Math" w:hAnsi="Cambria Math"/>
                                      <w:sz w:val="24"/>
                                    </w:rPr>
                                    <m:t>g</m:t>
                                  </m:r>
                                </m:e>
                                <m:sub>
                                  <m:r>
                                    <w:rPr>
                                      <w:rFonts w:ascii="Cambria Math" w:hAnsi="Cambria Math"/>
                                      <w:sz w:val="24"/>
                                    </w:rPr>
                                    <m:t>initial</m:t>
                                  </m:r>
                                </m:sub>
                              </m:sSub>
                            </m:e>
                          </m:d>
                        </m:e>
                        <m:sup>
                          <m:r>
                            <w:rPr>
                              <w:rFonts w:ascii="Cambria Math" w:hAnsi="Cambria Math"/>
                              <w:sz w:val="24"/>
                            </w:rPr>
                            <m:t>i</m:t>
                          </m:r>
                        </m:sup>
                      </m:sSup>
                    </m:num>
                    <m:den>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sSub>
                                <m:sSubPr>
                                  <m:ctrlPr>
                                    <w:rPr>
                                      <w:rFonts w:ascii="Cambria Math" w:hAnsi="Cambria Math"/>
                                      <w:i/>
                                      <w:sz w:val="24"/>
                                    </w:rPr>
                                  </m:ctrlPr>
                                </m:sSubPr>
                                <m:e>
                                  <m:r>
                                    <w:rPr>
                                      <w:rFonts w:ascii="Cambria Math" w:hAnsi="Cambria Math"/>
                                      <w:sz w:val="24"/>
                                    </w:rPr>
                                    <m:t>WACC</m:t>
                                  </m:r>
                                </m:e>
                                <m:sub>
                                  <m:r>
                                    <w:rPr>
                                      <w:rFonts w:ascii="Cambria Math" w:hAnsi="Cambria Math"/>
                                      <w:sz w:val="24"/>
                                    </w:rPr>
                                    <m:t>initial</m:t>
                                  </m:r>
                                </m:sub>
                              </m:sSub>
                            </m:e>
                          </m:d>
                        </m:e>
                        <m:sup>
                          <m:r>
                            <w:rPr>
                              <w:rFonts w:ascii="Cambria Math" w:hAnsi="Cambria Math"/>
                              <w:sz w:val="24"/>
                            </w:rPr>
                            <m:t>i</m:t>
                          </m:r>
                        </m:sup>
                      </m:sSup>
                    </m:den>
                  </m:f>
                </m:e>
              </m:d>
            </m:e>
          </m:nary>
          <m:r>
            <w:rPr>
              <w:rFonts w:ascii="Cambria Math" w:hAnsi="Cambria Math"/>
              <w:sz w:val="24"/>
            </w:rPr>
            <m:t>+</m:t>
          </m:r>
        </m:oMath>
      </m:oMathPara>
    </w:p>
    <w:p w14:paraId="57FC98F5" w14:textId="61EA56BB" w:rsidR="00A87DEE" w:rsidRPr="001E4A82" w:rsidRDefault="00526829" w:rsidP="00526829">
      <w:pPr>
        <w:ind w:firstLine="709"/>
        <w:jc w:val="right"/>
      </w:pPr>
      <m:oMath>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PD</m:t>
                </m:r>
              </m:e>
              <m:sub>
                <m:r>
                  <w:rPr>
                    <w:rFonts w:ascii="Cambria Math" w:hAnsi="Cambria Math"/>
                    <w:sz w:val="32"/>
                  </w:rPr>
                  <m:t>m</m:t>
                </m:r>
              </m:sub>
            </m:sSub>
            <m:r>
              <w:rPr>
                <w:rFonts w:ascii="Cambria Math" w:hAnsi="Cambria Math"/>
                <w:sz w:val="32"/>
              </w:rPr>
              <m:t>×ED×LD×</m:t>
            </m:r>
            <m:sSup>
              <m:sSupPr>
                <m:ctrlPr>
                  <w:rPr>
                    <w:rFonts w:ascii="Cambria Math" w:hAnsi="Cambria Math"/>
                    <w:i/>
                    <w:sz w:val="32"/>
                  </w:rPr>
                </m:ctrlPr>
              </m:sSupPr>
              <m:e>
                <m:r>
                  <w:rPr>
                    <w:rFonts w:ascii="Cambria Math" w:hAnsi="Cambria Math"/>
                    <w:sz w:val="32"/>
                  </w:rPr>
                  <m:t>(1+</m:t>
                </m:r>
                <m:sSub>
                  <m:sSubPr>
                    <m:ctrlPr>
                      <w:rPr>
                        <w:rFonts w:ascii="Cambria Math" w:hAnsi="Cambria Math"/>
                        <w:i/>
                        <w:sz w:val="32"/>
                      </w:rPr>
                    </m:ctrlPr>
                  </m:sSubPr>
                  <m:e>
                    <m:r>
                      <w:rPr>
                        <w:rFonts w:ascii="Cambria Math" w:hAnsi="Cambria Math"/>
                        <w:sz w:val="32"/>
                      </w:rPr>
                      <m:t>g</m:t>
                    </m:r>
                  </m:e>
                  <m:sub>
                    <m:r>
                      <w:rPr>
                        <w:rFonts w:ascii="Cambria Math" w:hAnsi="Cambria Math"/>
                        <w:sz w:val="32"/>
                      </w:rPr>
                      <m:t>initial</m:t>
                    </m:r>
                  </m:sub>
                </m:sSub>
                <m:r>
                  <w:rPr>
                    <w:rFonts w:ascii="Cambria Math" w:hAnsi="Cambria Math"/>
                    <w:sz w:val="32"/>
                  </w:rPr>
                  <m:t>)</m:t>
                </m:r>
              </m:e>
              <m:sup>
                <m:r>
                  <w:rPr>
                    <w:rFonts w:ascii="Cambria Math" w:hAnsi="Cambria Math"/>
                    <w:sz w:val="32"/>
                  </w:rPr>
                  <m:t>i</m:t>
                </m:r>
              </m:sup>
            </m:sSup>
            <m:r>
              <w:rPr>
                <w:rFonts w:ascii="Cambria Math" w:hAnsi="Cambria Math"/>
                <w:sz w:val="32"/>
              </w:rPr>
              <m:t>×(1+</m:t>
            </m:r>
            <m:sSub>
              <m:sSubPr>
                <m:ctrlPr>
                  <w:rPr>
                    <w:rFonts w:ascii="Cambria Math" w:hAnsi="Cambria Math"/>
                    <w:i/>
                    <w:sz w:val="32"/>
                  </w:rPr>
                </m:ctrlPr>
              </m:sSubPr>
              <m:e>
                <m:r>
                  <w:rPr>
                    <w:rFonts w:ascii="Cambria Math" w:hAnsi="Cambria Math"/>
                    <w:sz w:val="32"/>
                  </w:rPr>
                  <m:t>g</m:t>
                </m:r>
              </m:e>
              <m:sub>
                <m:r>
                  <w:rPr>
                    <w:rFonts w:ascii="Cambria Math" w:hAnsi="Cambria Math"/>
                    <w:sz w:val="32"/>
                  </w:rPr>
                  <m:t>stable</m:t>
                </m:r>
              </m:sub>
            </m:sSub>
            <m:r>
              <w:rPr>
                <w:rFonts w:ascii="Cambria Math" w:hAnsi="Cambria Math"/>
                <w:sz w:val="32"/>
              </w:rPr>
              <m:t>)</m:t>
            </m:r>
          </m:num>
          <m:den>
            <m:sSup>
              <m:sSupPr>
                <m:ctrlPr>
                  <w:rPr>
                    <w:rFonts w:ascii="Cambria Math" w:hAnsi="Cambria Math"/>
                    <w:i/>
                    <w:sz w:val="32"/>
                  </w:rPr>
                </m:ctrlPr>
              </m:sSupPr>
              <m:e>
                <m:r>
                  <w:rPr>
                    <w:rFonts w:ascii="Cambria Math" w:hAnsi="Cambria Math"/>
                    <w:sz w:val="32"/>
                  </w:rPr>
                  <m:t>(1+</m:t>
                </m:r>
                <m:sSub>
                  <m:sSubPr>
                    <m:ctrlPr>
                      <w:rPr>
                        <w:rFonts w:ascii="Cambria Math" w:hAnsi="Cambria Math"/>
                        <w:i/>
                        <w:sz w:val="32"/>
                      </w:rPr>
                    </m:ctrlPr>
                  </m:sSubPr>
                  <m:e>
                    <m:r>
                      <w:rPr>
                        <w:rFonts w:ascii="Cambria Math" w:hAnsi="Cambria Math"/>
                        <w:sz w:val="32"/>
                      </w:rPr>
                      <m:t>WACC</m:t>
                    </m:r>
                  </m:e>
                  <m:sub>
                    <m:r>
                      <w:rPr>
                        <w:rFonts w:ascii="Cambria Math" w:hAnsi="Cambria Math"/>
                        <w:sz w:val="32"/>
                      </w:rPr>
                      <m:t>initial</m:t>
                    </m:r>
                  </m:sub>
                </m:sSub>
                <m:r>
                  <w:rPr>
                    <w:rFonts w:ascii="Cambria Math" w:hAnsi="Cambria Math"/>
                    <w:sz w:val="32"/>
                  </w:rPr>
                  <m:t>)</m:t>
                </m:r>
              </m:e>
              <m:sup>
                <m:r>
                  <w:rPr>
                    <w:rFonts w:ascii="Cambria Math" w:hAnsi="Cambria Math"/>
                    <w:sz w:val="32"/>
                  </w:rPr>
                  <m:t>n</m:t>
                </m:r>
              </m:sup>
            </m:sSup>
            <m:r>
              <w:rPr>
                <w:rFonts w:ascii="Cambria Math" w:hAnsi="Cambria Math"/>
                <w:sz w:val="32"/>
              </w:rPr>
              <m:t>×(</m:t>
            </m:r>
            <m:sSub>
              <m:sSubPr>
                <m:ctrlPr>
                  <w:rPr>
                    <w:rFonts w:ascii="Cambria Math" w:hAnsi="Cambria Math"/>
                    <w:i/>
                    <w:sz w:val="32"/>
                  </w:rPr>
                </m:ctrlPr>
              </m:sSubPr>
              <m:e>
                <m:r>
                  <w:rPr>
                    <w:rFonts w:ascii="Cambria Math" w:hAnsi="Cambria Math"/>
                    <w:sz w:val="32"/>
                  </w:rPr>
                  <m:t>WACC</m:t>
                </m:r>
              </m:e>
              <m:sub>
                <m:r>
                  <w:rPr>
                    <w:rFonts w:ascii="Cambria Math" w:hAnsi="Cambria Math"/>
                    <w:sz w:val="32"/>
                  </w:rPr>
                  <m:t>2nd stage</m:t>
                </m:r>
              </m:sub>
            </m:sSub>
            <m:r>
              <w:rPr>
                <w:rFonts w:ascii="Cambria Math" w:hAnsi="Cambria Math"/>
                <w:sz w:val="32"/>
              </w:rPr>
              <m:t>-</m:t>
            </m:r>
            <m:sSub>
              <m:sSubPr>
                <m:ctrlPr>
                  <w:rPr>
                    <w:rFonts w:ascii="Cambria Math" w:hAnsi="Cambria Math"/>
                    <w:i/>
                    <w:sz w:val="32"/>
                  </w:rPr>
                </m:ctrlPr>
              </m:sSubPr>
              <m:e>
                <m:r>
                  <w:rPr>
                    <w:rFonts w:ascii="Cambria Math" w:hAnsi="Cambria Math"/>
                    <w:sz w:val="32"/>
                  </w:rPr>
                  <m:t>g</m:t>
                </m:r>
              </m:e>
              <m:sub>
                <m:r>
                  <w:rPr>
                    <w:rFonts w:ascii="Cambria Math" w:hAnsi="Cambria Math"/>
                    <w:sz w:val="32"/>
                  </w:rPr>
                  <m:t>stable</m:t>
                </m:r>
              </m:sub>
            </m:sSub>
            <m:r>
              <w:rPr>
                <w:rFonts w:ascii="Cambria Math" w:hAnsi="Cambria Math"/>
                <w:sz w:val="32"/>
              </w:rPr>
              <m:t>)</m:t>
            </m:r>
          </m:den>
        </m:f>
      </m:oMath>
      <w:r w:rsidRPr="00F326E7">
        <w:t>,                           (14)</w:t>
      </w:r>
    </w:p>
    <w:p w14:paraId="70FE38B8" w14:textId="015B9AB6" w:rsidR="00A87DEE" w:rsidRPr="00F326E7" w:rsidRDefault="00475684" w:rsidP="00526829">
      <w:pPr>
        <w:spacing w:before="600"/>
        <w:ind w:firstLine="709"/>
      </w:pPr>
      <w:r w:rsidRPr="00F326E7">
        <w:t xml:space="preserve">С помощью рассмотренных моделей будет произведена оценка стоимости бренда «Ростелеком». </w:t>
      </w:r>
    </w:p>
    <w:p w14:paraId="241F84A0" w14:textId="34AAAB4D" w:rsidR="00820EC6" w:rsidRPr="00F326E7" w:rsidRDefault="00820EC6" w:rsidP="00D32ED3">
      <w:pPr>
        <w:pStyle w:val="2"/>
        <w:numPr>
          <w:ilvl w:val="1"/>
          <w:numId w:val="9"/>
        </w:numPr>
      </w:pPr>
      <w:bookmarkStart w:id="12" w:name="_Toc231142763"/>
      <w:r w:rsidRPr="00F326E7">
        <w:lastRenderedPageBreak/>
        <w:t>Оценка стоимости бренда «Ростелеком»</w:t>
      </w:r>
      <w:bookmarkEnd w:id="12"/>
      <w:r w:rsidR="006A3582" w:rsidRPr="00F326E7">
        <w:t xml:space="preserve"> </w:t>
      </w:r>
    </w:p>
    <w:p w14:paraId="38090A0F" w14:textId="77777777" w:rsidR="007B5907" w:rsidRPr="00F326E7" w:rsidRDefault="00567948" w:rsidP="00567948">
      <w:pPr>
        <w:ind w:firstLine="709"/>
      </w:pPr>
      <w:r w:rsidRPr="00F326E7">
        <w:t>После описания выбранных моделей мы переходим к непосредственной оценке стоимости бренда. Кроме использования вышеописанных моделей в чистом виде будут разработаны смешанные модели оценки бренда. Первоначально для расчета будут применены все три модели относительно отраслевых показателей. Затем расчет будет произведен по трем моделям относительно компании бенчмарк. Оценка будет произведена на конец 2010, 2011 и 2012 года с использованием соответствующих данных.</w:t>
      </w:r>
    </w:p>
    <w:p w14:paraId="00CC8411" w14:textId="7C419662" w:rsidR="00567948" w:rsidRPr="001E4A82" w:rsidRDefault="007B5907" w:rsidP="00567948">
      <w:pPr>
        <w:ind w:firstLine="709"/>
      </w:pPr>
      <w:r w:rsidRPr="00F326E7">
        <w:t xml:space="preserve">Одна из частей международного стандарта </w:t>
      </w:r>
      <w:r w:rsidRPr="00F326E7">
        <w:rPr>
          <w:lang w:val="en-US"/>
        </w:rPr>
        <w:t>ISO</w:t>
      </w:r>
      <w:r w:rsidRPr="001E4A82">
        <w:t xml:space="preserve"> 10668</w:t>
      </w:r>
      <w:r w:rsidR="00380A47" w:rsidRPr="001E4A82">
        <w:t xml:space="preserve"> (25, 2010)</w:t>
      </w:r>
      <w:r w:rsidRPr="001E4A82">
        <w:t xml:space="preserve"> </w:t>
      </w:r>
      <w:r w:rsidRPr="00F326E7">
        <w:t xml:space="preserve">гласит о том, что результаты оценки стоимости бренда различными методами и моделями не должны сильно различаться. Поэтому для проверки адекватности полученных результатов будет произведено их сравнение </w:t>
      </w:r>
      <w:r w:rsidR="00567948" w:rsidRPr="00F326E7">
        <w:t xml:space="preserve">с опубликованными </w:t>
      </w:r>
      <w:r w:rsidRPr="00F326E7">
        <w:t>результатами</w:t>
      </w:r>
      <w:r w:rsidR="00567948" w:rsidRPr="00F326E7">
        <w:t xml:space="preserve"> компании «Brand Finance». На основании данного сравнения будет сделан вывод, какие модели дали наиболее точные результаты.</w:t>
      </w:r>
    </w:p>
    <w:p w14:paraId="40F331B4" w14:textId="2482F69B" w:rsidR="00567948" w:rsidRPr="00F326E7" w:rsidRDefault="00567948" w:rsidP="00567948">
      <w:pPr>
        <w:ind w:firstLine="709"/>
      </w:pPr>
      <w:r w:rsidRPr="00F326E7">
        <w:rPr>
          <w:i/>
        </w:rPr>
        <w:t>Оценка стоимости бренда на основании сравнения с отраслью.</w:t>
      </w:r>
      <w:r w:rsidRPr="00F326E7">
        <w:t xml:space="preserve"> Рассчитаем стоимость бренда с помощью первой из вышеизложенных моделей. Ниже приведена таблица расч</w:t>
      </w:r>
      <w:r w:rsidR="00F6700F" w:rsidRPr="00F326E7">
        <w:t>ета драйвера престижа (таблица 6</w:t>
      </w:r>
      <w:r w:rsidRPr="00F326E7">
        <w:t xml:space="preserve">). </w:t>
      </w:r>
    </w:p>
    <w:p w14:paraId="0E2BE59F" w14:textId="6186ADED" w:rsidR="000D273D" w:rsidRPr="001E4A82" w:rsidRDefault="000D273D" w:rsidP="000D273D">
      <w:pPr>
        <w:pStyle w:val="af"/>
        <w:keepNext/>
        <w:spacing w:before="600" w:after="300"/>
        <w:jc w:val="right"/>
        <w:rPr>
          <w:rFonts w:ascii="Times New Roman" w:hAnsi="Times New Roman"/>
          <w:b w:val="0"/>
          <w:sz w:val="28"/>
        </w:rPr>
      </w:pPr>
      <w:r w:rsidRPr="00F326E7">
        <w:rPr>
          <w:rFonts w:ascii="Times New Roman" w:hAnsi="Times New Roman"/>
          <w:b w:val="0"/>
          <w:sz w:val="28"/>
        </w:rPr>
        <w:t>Таблица</w:t>
      </w:r>
      <w:r w:rsidR="00567948" w:rsidRPr="00F326E7">
        <w:rPr>
          <w:rFonts w:ascii="Times New Roman" w:hAnsi="Times New Roman"/>
          <w:b w:val="0"/>
          <w:sz w:val="28"/>
        </w:rPr>
        <w:t xml:space="preserve"> </w:t>
      </w:r>
      <w:r w:rsidR="00567948" w:rsidRPr="00F326E7">
        <w:rPr>
          <w:rFonts w:ascii="Times New Roman" w:hAnsi="Times New Roman"/>
          <w:b w:val="0"/>
          <w:sz w:val="28"/>
        </w:rPr>
        <w:fldChar w:fldCharType="begin"/>
      </w:r>
      <w:r w:rsidR="00567948" w:rsidRPr="00F326E7">
        <w:rPr>
          <w:rFonts w:ascii="Times New Roman" w:hAnsi="Times New Roman"/>
          <w:b w:val="0"/>
          <w:sz w:val="28"/>
        </w:rPr>
        <w:instrText xml:space="preserve"> SEQ Таблица \* ARABIC </w:instrText>
      </w:r>
      <w:r w:rsidR="00567948" w:rsidRPr="00F326E7">
        <w:rPr>
          <w:rFonts w:ascii="Times New Roman" w:hAnsi="Times New Roman"/>
          <w:b w:val="0"/>
          <w:sz w:val="28"/>
        </w:rPr>
        <w:fldChar w:fldCharType="separate"/>
      </w:r>
      <w:r w:rsidR="00E441CE">
        <w:rPr>
          <w:rFonts w:ascii="Times New Roman" w:hAnsi="Times New Roman"/>
          <w:b w:val="0"/>
          <w:noProof/>
          <w:sz w:val="28"/>
        </w:rPr>
        <w:t>6</w:t>
      </w:r>
      <w:r w:rsidR="00567948" w:rsidRPr="00F326E7">
        <w:rPr>
          <w:rFonts w:ascii="Times New Roman" w:hAnsi="Times New Roman"/>
          <w:b w:val="0"/>
          <w:noProof/>
          <w:sz w:val="28"/>
        </w:rPr>
        <w:fldChar w:fldCharType="end"/>
      </w:r>
    </w:p>
    <w:p w14:paraId="4CC6A2B4" w14:textId="0F5FECAE" w:rsidR="00567948" w:rsidRPr="00F326E7" w:rsidRDefault="00567948" w:rsidP="000D273D">
      <w:pPr>
        <w:pStyle w:val="af"/>
        <w:keepNext/>
        <w:jc w:val="center"/>
        <w:rPr>
          <w:rFonts w:ascii="Times New Roman" w:hAnsi="Times New Roman"/>
          <w:b w:val="0"/>
          <w:sz w:val="28"/>
          <w:vertAlign w:val="superscript"/>
        </w:rPr>
      </w:pPr>
      <w:r w:rsidRPr="00F326E7">
        <w:rPr>
          <w:rFonts w:ascii="Times New Roman" w:hAnsi="Times New Roman"/>
          <w:b w:val="0"/>
          <w:sz w:val="28"/>
        </w:rPr>
        <w:t>Расчет драйвера престижа в модели Hirose в сравнении с отраслью</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2254"/>
        <w:gridCol w:w="2552"/>
        <w:gridCol w:w="2976"/>
      </w:tblGrid>
      <w:tr w:rsidR="00567948" w:rsidRPr="00F326E7" w14:paraId="6B9960E2" w14:textId="77777777" w:rsidTr="000925B1">
        <w:trPr>
          <w:trHeight w:val="280"/>
        </w:trPr>
        <w:tc>
          <w:tcPr>
            <w:tcW w:w="1857" w:type="dxa"/>
            <w:shd w:val="clear" w:color="auto" w:fill="auto"/>
            <w:noWrap/>
            <w:vAlign w:val="bottom"/>
            <w:hideMark/>
          </w:tcPr>
          <w:p w14:paraId="7B5CB04C" w14:textId="77777777" w:rsidR="00567948" w:rsidRPr="00F326E7" w:rsidRDefault="00567948" w:rsidP="000925B1">
            <w:pPr>
              <w:spacing w:line="240" w:lineRule="auto"/>
              <w:ind w:firstLine="7"/>
              <w:jc w:val="right"/>
              <w:rPr>
                <w:rFonts w:eastAsia="Times New Roman"/>
                <w:color w:val="000000"/>
                <w:sz w:val="24"/>
                <w:szCs w:val="24"/>
                <w:lang w:eastAsia="ru-RU"/>
              </w:rPr>
            </w:pPr>
            <w:r w:rsidRPr="00F326E7">
              <w:rPr>
                <w:rFonts w:eastAsia="Times New Roman"/>
                <w:color w:val="000000"/>
                <w:sz w:val="24"/>
                <w:szCs w:val="24"/>
                <w:lang w:eastAsia="ru-RU"/>
              </w:rPr>
              <w:t>Год</w:t>
            </w:r>
          </w:p>
        </w:tc>
        <w:tc>
          <w:tcPr>
            <w:tcW w:w="2254" w:type="dxa"/>
            <w:shd w:val="clear" w:color="auto" w:fill="auto"/>
            <w:noWrap/>
            <w:vAlign w:val="bottom"/>
            <w:hideMark/>
          </w:tcPr>
          <w:p w14:paraId="2DE45CCE" w14:textId="77777777" w:rsidR="00567948" w:rsidRPr="00F326E7" w:rsidRDefault="00567948" w:rsidP="00567948">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lang w:eastAsia="ru-RU"/>
              </w:rPr>
              <w:t>S/C</w:t>
            </w:r>
          </w:p>
        </w:tc>
        <w:tc>
          <w:tcPr>
            <w:tcW w:w="2552" w:type="dxa"/>
            <w:shd w:val="clear" w:color="auto" w:fill="auto"/>
            <w:noWrap/>
            <w:vAlign w:val="bottom"/>
            <w:hideMark/>
          </w:tcPr>
          <w:p w14:paraId="2CC914CB" w14:textId="77777777" w:rsidR="00567948" w:rsidRPr="00F326E7" w:rsidRDefault="00567948" w:rsidP="00567948">
            <w:pPr>
              <w:spacing w:line="240" w:lineRule="auto"/>
              <w:jc w:val="center"/>
              <w:rPr>
                <w:rFonts w:eastAsia="Times New Roman"/>
                <w:color w:val="000000"/>
                <w:sz w:val="24"/>
                <w:szCs w:val="24"/>
                <w:lang w:eastAsia="ru-RU"/>
              </w:rPr>
            </w:pPr>
            <w:r w:rsidRPr="00F326E7">
              <w:rPr>
                <w:rFonts w:eastAsia="Times New Roman"/>
                <w:color w:val="000000"/>
                <w:sz w:val="24"/>
                <w:szCs w:val="24"/>
                <w:lang w:eastAsia="ru-RU"/>
              </w:rPr>
              <w:t>S*/C*</w:t>
            </w:r>
          </w:p>
        </w:tc>
        <w:tc>
          <w:tcPr>
            <w:tcW w:w="2976" w:type="dxa"/>
            <w:shd w:val="clear" w:color="auto" w:fill="auto"/>
            <w:noWrap/>
            <w:vAlign w:val="bottom"/>
            <w:hideMark/>
          </w:tcPr>
          <w:p w14:paraId="392F6DF0" w14:textId="77777777" w:rsidR="00567948" w:rsidRPr="00F326E7" w:rsidRDefault="00567948" w:rsidP="00567948">
            <w:pPr>
              <w:spacing w:line="240" w:lineRule="auto"/>
              <w:jc w:val="left"/>
              <w:rPr>
                <w:rFonts w:eastAsia="Times New Roman"/>
                <w:color w:val="000000"/>
                <w:sz w:val="24"/>
                <w:szCs w:val="24"/>
                <w:lang w:eastAsia="ru-RU"/>
              </w:rPr>
            </w:pPr>
            <w:r w:rsidRPr="00F326E7">
              <w:rPr>
                <w:rFonts w:eastAsia="Times New Roman"/>
                <w:color w:val="000000"/>
                <w:sz w:val="24"/>
                <w:szCs w:val="24"/>
                <w:lang w:eastAsia="ru-RU"/>
              </w:rPr>
              <w:t>(S/C-S*/C*)*A/OE</w:t>
            </w:r>
          </w:p>
        </w:tc>
      </w:tr>
      <w:tr w:rsidR="00567948" w:rsidRPr="00F326E7" w14:paraId="698CC8F0" w14:textId="77777777" w:rsidTr="000925B1">
        <w:trPr>
          <w:trHeight w:val="280"/>
        </w:trPr>
        <w:tc>
          <w:tcPr>
            <w:tcW w:w="1857" w:type="dxa"/>
            <w:shd w:val="clear" w:color="auto" w:fill="auto"/>
            <w:noWrap/>
            <w:vAlign w:val="bottom"/>
            <w:hideMark/>
          </w:tcPr>
          <w:p w14:paraId="7626AFFD" w14:textId="77777777" w:rsidR="00567948" w:rsidRPr="00F326E7" w:rsidRDefault="00567948" w:rsidP="000925B1">
            <w:pPr>
              <w:spacing w:line="240" w:lineRule="auto"/>
              <w:ind w:firstLine="7"/>
              <w:jc w:val="right"/>
              <w:rPr>
                <w:rFonts w:eastAsia="Times New Roman"/>
                <w:color w:val="000000"/>
                <w:sz w:val="24"/>
                <w:szCs w:val="24"/>
                <w:lang w:eastAsia="ru-RU"/>
              </w:rPr>
            </w:pPr>
            <w:r w:rsidRPr="00F326E7">
              <w:rPr>
                <w:rFonts w:eastAsia="Times New Roman"/>
                <w:color w:val="000000"/>
                <w:sz w:val="24"/>
                <w:szCs w:val="24"/>
              </w:rPr>
              <w:t>2008</w:t>
            </w:r>
          </w:p>
        </w:tc>
        <w:tc>
          <w:tcPr>
            <w:tcW w:w="2254" w:type="dxa"/>
            <w:shd w:val="clear" w:color="auto" w:fill="auto"/>
            <w:noWrap/>
            <w:vAlign w:val="bottom"/>
            <w:hideMark/>
          </w:tcPr>
          <w:p w14:paraId="453A80B6" w14:textId="77777777" w:rsidR="00567948" w:rsidRPr="00F326E7" w:rsidRDefault="00567948" w:rsidP="00567948">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111,46%</w:t>
            </w:r>
          </w:p>
        </w:tc>
        <w:tc>
          <w:tcPr>
            <w:tcW w:w="2552" w:type="dxa"/>
            <w:shd w:val="clear" w:color="auto" w:fill="auto"/>
            <w:noWrap/>
            <w:vAlign w:val="bottom"/>
            <w:hideMark/>
          </w:tcPr>
          <w:p w14:paraId="70688D12"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rPr>
              <w:t>160,20%</w:t>
            </w:r>
          </w:p>
        </w:tc>
        <w:tc>
          <w:tcPr>
            <w:tcW w:w="2976" w:type="dxa"/>
            <w:shd w:val="clear" w:color="auto" w:fill="auto"/>
            <w:noWrap/>
            <w:vAlign w:val="bottom"/>
            <w:hideMark/>
          </w:tcPr>
          <w:p w14:paraId="75F8EC43"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rPr>
              <w:t>-1,11%</w:t>
            </w:r>
          </w:p>
        </w:tc>
      </w:tr>
      <w:tr w:rsidR="00567948" w:rsidRPr="00F326E7" w14:paraId="47610C10" w14:textId="77777777" w:rsidTr="000925B1">
        <w:trPr>
          <w:trHeight w:val="280"/>
        </w:trPr>
        <w:tc>
          <w:tcPr>
            <w:tcW w:w="1857" w:type="dxa"/>
            <w:shd w:val="clear" w:color="auto" w:fill="auto"/>
            <w:noWrap/>
            <w:vAlign w:val="bottom"/>
            <w:hideMark/>
          </w:tcPr>
          <w:p w14:paraId="5905901A" w14:textId="77777777" w:rsidR="00567948" w:rsidRPr="00F326E7" w:rsidRDefault="00567948" w:rsidP="000925B1">
            <w:pPr>
              <w:spacing w:line="240" w:lineRule="auto"/>
              <w:ind w:firstLine="7"/>
              <w:jc w:val="right"/>
              <w:rPr>
                <w:rFonts w:eastAsia="Times New Roman"/>
                <w:color w:val="000000"/>
                <w:sz w:val="24"/>
                <w:szCs w:val="24"/>
                <w:lang w:eastAsia="ru-RU"/>
              </w:rPr>
            </w:pPr>
            <w:r w:rsidRPr="00F326E7">
              <w:rPr>
                <w:rFonts w:eastAsia="Times New Roman"/>
                <w:color w:val="000000"/>
                <w:sz w:val="24"/>
                <w:szCs w:val="24"/>
              </w:rPr>
              <w:t>2009</w:t>
            </w:r>
          </w:p>
        </w:tc>
        <w:tc>
          <w:tcPr>
            <w:tcW w:w="2254" w:type="dxa"/>
            <w:shd w:val="clear" w:color="auto" w:fill="auto"/>
            <w:noWrap/>
            <w:vAlign w:val="bottom"/>
            <w:hideMark/>
          </w:tcPr>
          <w:p w14:paraId="45762B62" w14:textId="77777777" w:rsidR="00567948" w:rsidRPr="00F326E7" w:rsidRDefault="00567948" w:rsidP="00567948">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108,05%</w:t>
            </w:r>
          </w:p>
        </w:tc>
        <w:tc>
          <w:tcPr>
            <w:tcW w:w="2552" w:type="dxa"/>
            <w:shd w:val="clear" w:color="auto" w:fill="auto"/>
            <w:noWrap/>
            <w:vAlign w:val="bottom"/>
            <w:hideMark/>
          </w:tcPr>
          <w:p w14:paraId="616B24B1"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rPr>
              <w:t>165,05%</w:t>
            </w:r>
          </w:p>
        </w:tc>
        <w:tc>
          <w:tcPr>
            <w:tcW w:w="2976" w:type="dxa"/>
            <w:shd w:val="clear" w:color="auto" w:fill="auto"/>
            <w:noWrap/>
            <w:vAlign w:val="bottom"/>
            <w:hideMark/>
          </w:tcPr>
          <w:p w14:paraId="666B8F30"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rPr>
              <w:t>-0,86%</w:t>
            </w:r>
          </w:p>
        </w:tc>
      </w:tr>
      <w:tr w:rsidR="00567948" w:rsidRPr="00F326E7" w14:paraId="7FEC0168" w14:textId="77777777" w:rsidTr="000925B1">
        <w:trPr>
          <w:trHeight w:val="280"/>
        </w:trPr>
        <w:tc>
          <w:tcPr>
            <w:tcW w:w="1857" w:type="dxa"/>
            <w:shd w:val="clear" w:color="auto" w:fill="auto"/>
            <w:noWrap/>
            <w:vAlign w:val="bottom"/>
            <w:hideMark/>
          </w:tcPr>
          <w:p w14:paraId="7118A3AB" w14:textId="77777777" w:rsidR="00567948" w:rsidRPr="00F326E7" w:rsidRDefault="00567948" w:rsidP="000925B1">
            <w:pPr>
              <w:spacing w:line="240" w:lineRule="auto"/>
              <w:ind w:firstLine="7"/>
              <w:jc w:val="right"/>
              <w:rPr>
                <w:rFonts w:eastAsia="Times New Roman"/>
                <w:color w:val="000000"/>
                <w:sz w:val="24"/>
                <w:szCs w:val="24"/>
                <w:lang w:eastAsia="ru-RU"/>
              </w:rPr>
            </w:pPr>
            <w:r w:rsidRPr="00F326E7">
              <w:rPr>
                <w:rFonts w:eastAsia="Times New Roman"/>
                <w:color w:val="000000"/>
                <w:sz w:val="24"/>
                <w:szCs w:val="24"/>
              </w:rPr>
              <w:t>2010</w:t>
            </w:r>
          </w:p>
        </w:tc>
        <w:tc>
          <w:tcPr>
            <w:tcW w:w="2254" w:type="dxa"/>
            <w:shd w:val="clear" w:color="auto" w:fill="auto"/>
            <w:noWrap/>
            <w:vAlign w:val="bottom"/>
            <w:hideMark/>
          </w:tcPr>
          <w:p w14:paraId="594BB980" w14:textId="77777777" w:rsidR="00567948" w:rsidRPr="00F326E7" w:rsidRDefault="00567948" w:rsidP="00567948">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143,25%</w:t>
            </w:r>
          </w:p>
        </w:tc>
        <w:tc>
          <w:tcPr>
            <w:tcW w:w="2552" w:type="dxa"/>
            <w:shd w:val="clear" w:color="auto" w:fill="auto"/>
            <w:noWrap/>
            <w:vAlign w:val="bottom"/>
            <w:hideMark/>
          </w:tcPr>
          <w:p w14:paraId="4918505F"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rPr>
              <w:t>168,94%</w:t>
            </w:r>
          </w:p>
        </w:tc>
        <w:tc>
          <w:tcPr>
            <w:tcW w:w="2976" w:type="dxa"/>
            <w:shd w:val="clear" w:color="auto" w:fill="auto"/>
            <w:noWrap/>
            <w:vAlign w:val="bottom"/>
            <w:hideMark/>
          </w:tcPr>
          <w:p w14:paraId="44D0236E"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rPr>
              <w:t>-0,36%</w:t>
            </w:r>
          </w:p>
        </w:tc>
      </w:tr>
      <w:tr w:rsidR="00567948" w:rsidRPr="00F326E7" w14:paraId="6E81417D" w14:textId="77777777" w:rsidTr="000925B1">
        <w:trPr>
          <w:trHeight w:val="280"/>
        </w:trPr>
        <w:tc>
          <w:tcPr>
            <w:tcW w:w="1857" w:type="dxa"/>
            <w:shd w:val="clear" w:color="auto" w:fill="auto"/>
            <w:noWrap/>
            <w:vAlign w:val="bottom"/>
            <w:hideMark/>
          </w:tcPr>
          <w:p w14:paraId="1BFEF9CE" w14:textId="77777777" w:rsidR="00567948" w:rsidRPr="00F326E7" w:rsidRDefault="00567948" w:rsidP="000925B1">
            <w:pPr>
              <w:spacing w:line="240" w:lineRule="auto"/>
              <w:ind w:firstLine="7"/>
              <w:jc w:val="right"/>
              <w:rPr>
                <w:rFonts w:eastAsia="Times New Roman"/>
                <w:color w:val="000000"/>
                <w:sz w:val="24"/>
                <w:szCs w:val="24"/>
                <w:lang w:eastAsia="ru-RU"/>
              </w:rPr>
            </w:pPr>
            <w:r w:rsidRPr="00F326E7">
              <w:rPr>
                <w:rFonts w:eastAsia="Times New Roman"/>
                <w:color w:val="000000"/>
                <w:sz w:val="24"/>
                <w:szCs w:val="24"/>
              </w:rPr>
              <w:t>2011</w:t>
            </w:r>
          </w:p>
        </w:tc>
        <w:tc>
          <w:tcPr>
            <w:tcW w:w="2254" w:type="dxa"/>
            <w:shd w:val="clear" w:color="auto" w:fill="auto"/>
            <w:noWrap/>
            <w:vAlign w:val="bottom"/>
            <w:hideMark/>
          </w:tcPr>
          <w:p w14:paraId="1FC2139A" w14:textId="77777777" w:rsidR="00567948" w:rsidRPr="00F326E7" w:rsidRDefault="00567948" w:rsidP="00567948">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149,24%</w:t>
            </w:r>
          </w:p>
        </w:tc>
        <w:tc>
          <w:tcPr>
            <w:tcW w:w="2552" w:type="dxa"/>
            <w:shd w:val="clear" w:color="auto" w:fill="auto"/>
            <w:noWrap/>
            <w:vAlign w:val="bottom"/>
            <w:hideMark/>
          </w:tcPr>
          <w:p w14:paraId="7376C486"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rPr>
              <w:t>168,63%</w:t>
            </w:r>
          </w:p>
        </w:tc>
        <w:tc>
          <w:tcPr>
            <w:tcW w:w="2976" w:type="dxa"/>
            <w:shd w:val="clear" w:color="auto" w:fill="auto"/>
            <w:noWrap/>
            <w:vAlign w:val="bottom"/>
            <w:hideMark/>
          </w:tcPr>
          <w:p w14:paraId="2E5E30C2"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rPr>
              <w:t>-0,41%</w:t>
            </w:r>
          </w:p>
        </w:tc>
      </w:tr>
      <w:tr w:rsidR="00567948" w:rsidRPr="00F326E7" w14:paraId="2A3CC161" w14:textId="77777777" w:rsidTr="000925B1">
        <w:trPr>
          <w:trHeight w:val="280"/>
        </w:trPr>
        <w:tc>
          <w:tcPr>
            <w:tcW w:w="1857" w:type="dxa"/>
            <w:shd w:val="clear" w:color="auto" w:fill="auto"/>
            <w:noWrap/>
            <w:vAlign w:val="bottom"/>
            <w:hideMark/>
          </w:tcPr>
          <w:p w14:paraId="6FBA4F65" w14:textId="77777777" w:rsidR="00567948" w:rsidRPr="00F326E7" w:rsidRDefault="00567948" w:rsidP="000925B1">
            <w:pPr>
              <w:spacing w:line="240" w:lineRule="auto"/>
              <w:ind w:firstLine="7"/>
              <w:jc w:val="right"/>
              <w:rPr>
                <w:rFonts w:eastAsia="Times New Roman"/>
                <w:color w:val="000000"/>
                <w:sz w:val="24"/>
                <w:szCs w:val="24"/>
                <w:lang w:eastAsia="ru-RU"/>
              </w:rPr>
            </w:pPr>
            <w:r w:rsidRPr="00F326E7">
              <w:rPr>
                <w:rFonts w:eastAsia="Times New Roman"/>
                <w:color w:val="000000"/>
                <w:sz w:val="24"/>
                <w:szCs w:val="24"/>
              </w:rPr>
              <w:t>2012</w:t>
            </w:r>
          </w:p>
        </w:tc>
        <w:tc>
          <w:tcPr>
            <w:tcW w:w="2254" w:type="dxa"/>
            <w:shd w:val="clear" w:color="auto" w:fill="auto"/>
            <w:noWrap/>
            <w:vAlign w:val="bottom"/>
            <w:hideMark/>
          </w:tcPr>
          <w:p w14:paraId="5984C09D" w14:textId="77777777" w:rsidR="00567948" w:rsidRPr="00F326E7" w:rsidRDefault="00567948" w:rsidP="00567948">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143,60%</w:t>
            </w:r>
          </w:p>
        </w:tc>
        <w:tc>
          <w:tcPr>
            <w:tcW w:w="2552" w:type="dxa"/>
            <w:shd w:val="clear" w:color="auto" w:fill="auto"/>
            <w:noWrap/>
            <w:vAlign w:val="bottom"/>
            <w:hideMark/>
          </w:tcPr>
          <w:p w14:paraId="54DE28AA"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rPr>
              <w:t>163,23%</w:t>
            </w:r>
          </w:p>
        </w:tc>
        <w:tc>
          <w:tcPr>
            <w:tcW w:w="2976" w:type="dxa"/>
            <w:shd w:val="clear" w:color="auto" w:fill="auto"/>
            <w:noWrap/>
            <w:vAlign w:val="bottom"/>
            <w:hideMark/>
          </w:tcPr>
          <w:p w14:paraId="69CAF598"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rPr>
              <w:t>-0,46%</w:t>
            </w:r>
          </w:p>
        </w:tc>
      </w:tr>
      <w:tr w:rsidR="00567948" w:rsidRPr="00F326E7" w14:paraId="30F012BA" w14:textId="77777777" w:rsidTr="000925B1">
        <w:trPr>
          <w:trHeight w:val="280"/>
        </w:trPr>
        <w:tc>
          <w:tcPr>
            <w:tcW w:w="6663" w:type="dxa"/>
            <w:gridSpan w:val="3"/>
            <w:shd w:val="clear" w:color="auto" w:fill="auto"/>
            <w:noWrap/>
            <w:vAlign w:val="bottom"/>
            <w:hideMark/>
          </w:tcPr>
          <w:p w14:paraId="77D3750F" w14:textId="77777777" w:rsidR="00567948" w:rsidRPr="00F326E7" w:rsidRDefault="00567948" w:rsidP="000925B1">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lang w:eastAsia="ru-RU"/>
              </w:rPr>
              <w:t>Среднее значение</w:t>
            </w:r>
          </w:p>
        </w:tc>
        <w:tc>
          <w:tcPr>
            <w:tcW w:w="2976" w:type="dxa"/>
            <w:shd w:val="clear" w:color="auto" w:fill="auto"/>
            <w:noWrap/>
            <w:vAlign w:val="bottom"/>
            <w:hideMark/>
          </w:tcPr>
          <w:p w14:paraId="063EC3F4"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lang w:eastAsia="ru-RU"/>
              </w:rPr>
              <w:t>-0,64%</w:t>
            </w:r>
          </w:p>
        </w:tc>
      </w:tr>
      <w:tr w:rsidR="00567948" w:rsidRPr="00F326E7" w14:paraId="30641C7A" w14:textId="77777777" w:rsidTr="000925B1">
        <w:trPr>
          <w:trHeight w:val="280"/>
        </w:trPr>
        <w:tc>
          <w:tcPr>
            <w:tcW w:w="6663" w:type="dxa"/>
            <w:gridSpan w:val="3"/>
            <w:shd w:val="clear" w:color="auto" w:fill="auto"/>
            <w:noWrap/>
            <w:vAlign w:val="bottom"/>
          </w:tcPr>
          <w:p w14:paraId="050B2E0F" w14:textId="77777777" w:rsidR="00567948" w:rsidRPr="00F326E7" w:rsidRDefault="00567948" w:rsidP="000925B1">
            <w:pPr>
              <w:spacing w:line="240" w:lineRule="auto"/>
              <w:ind w:firstLine="0"/>
              <w:jc w:val="right"/>
              <w:rPr>
                <w:rFonts w:eastAsia="Times New Roman"/>
                <w:color w:val="000000"/>
                <w:sz w:val="24"/>
                <w:szCs w:val="24"/>
                <w:lang w:val="en-US" w:eastAsia="ru-RU"/>
              </w:rPr>
            </w:pPr>
            <w:r w:rsidRPr="00F326E7">
              <w:rPr>
                <w:rFonts w:eastAsia="Times New Roman"/>
                <w:color w:val="000000"/>
                <w:sz w:val="24"/>
                <w:szCs w:val="24"/>
                <w:lang w:eastAsia="ru-RU"/>
              </w:rPr>
              <w:t>C</w:t>
            </w:r>
            <w:r w:rsidRPr="00F326E7">
              <w:rPr>
                <w:rFonts w:eastAsia="Times New Roman"/>
                <w:color w:val="000000"/>
                <w:sz w:val="24"/>
                <w:szCs w:val="24"/>
                <w:vertAlign w:val="subscript"/>
                <w:lang w:eastAsia="ru-RU"/>
              </w:rPr>
              <w:t>0</w:t>
            </w:r>
            <w:r w:rsidRPr="00F326E7">
              <w:rPr>
                <w:rFonts w:eastAsia="Times New Roman"/>
                <w:color w:val="000000"/>
                <w:sz w:val="24"/>
                <w:szCs w:val="24"/>
                <w:lang w:eastAsia="ru-RU"/>
              </w:rPr>
              <w:t xml:space="preserve"> </w:t>
            </w:r>
          </w:p>
        </w:tc>
        <w:tc>
          <w:tcPr>
            <w:tcW w:w="2976" w:type="dxa"/>
            <w:shd w:val="clear" w:color="auto" w:fill="auto"/>
            <w:noWrap/>
            <w:vAlign w:val="bottom"/>
          </w:tcPr>
          <w:p w14:paraId="18F2A9AD"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lang w:eastAsia="ru-RU"/>
              </w:rPr>
              <w:t xml:space="preserve">223 707 </w:t>
            </w:r>
            <w:r w:rsidRPr="00F326E7">
              <w:rPr>
                <w:rFonts w:eastAsia="Times New Roman"/>
                <w:color w:val="000000"/>
                <w:sz w:val="24"/>
                <w:szCs w:val="20"/>
                <w:lang w:eastAsia="ru-RU"/>
              </w:rPr>
              <w:t>млн. руб.</w:t>
            </w:r>
          </w:p>
        </w:tc>
      </w:tr>
      <w:tr w:rsidR="00567948" w:rsidRPr="00F326E7" w14:paraId="2ECFFCE1" w14:textId="77777777" w:rsidTr="00C450D8">
        <w:trPr>
          <w:trHeight w:val="280"/>
        </w:trPr>
        <w:tc>
          <w:tcPr>
            <w:tcW w:w="6663" w:type="dxa"/>
            <w:gridSpan w:val="3"/>
            <w:shd w:val="clear" w:color="auto" w:fill="auto"/>
            <w:noWrap/>
            <w:vAlign w:val="bottom"/>
          </w:tcPr>
          <w:p w14:paraId="0BA54ADE" w14:textId="77777777" w:rsidR="00567948" w:rsidRPr="00F326E7" w:rsidRDefault="00567948" w:rsidP="000925B1">
            <w:pPr>
              <w:spacing w:line="240" w:lineRule="auto"/>
              <w:ind w:firstLine="0"/>
              <w:jc w:val="right"/>
              <w:rPr>
                <w:rFonts w:eastAsia="Times New Roman"/>
                <w:color w:val="000000"/>
                <w:sz w:val="24"/>
                <w:szCs w:val="24"/>
                <w:vertAlign w:val="subscript"/>
                <w:lang w:eastAsia="ru-RU"/>
              </w:rPr>
            </w:pPr>
            <w:r w:rsidRPr="00F326E7">
              <w:rPr>
                <w:rFonts w:eastAsia="Times New Roman"/>
                <w:color w:val="000000"/>
                <w:sz w:val="24"/>
                <w:szCs w:val="24"/>
                <w:lang w:eastAsia="ru-RU"/>
              </w:rPr>
              <w:t xml:space="preserve">PD </w:t>
            </w:r>
            <w:r w:rsidRPr="00F326E7">
              <w:rPr>
                <w:rFonts w:eastAsia="Times New Roman"/>
                <w:color w:val="000000"/>
                <w:sz w:val="24"/>
                <w:szCs w:val="24"/>
                <w:vertAlign w:val="subscript"/>
                <w:lang w:eastAsia="ru-RU"/>
              </w:rPr>
              <w:t>2012</w:t>
            </w:r>
          </w:p>
        </w:tc>
        <w:tc>
          <w:tcPr>
            <w:tcW w:w="2976" w:type="dxa"/>
            <w:shd w:val="clear" w:color="auto" w:fill="auto"/>
            <w:noWrap/>
            <w:vAlign w:val="bottom"/>
          </w:tcPr>
          <w:p w14:paraId="5F35D241" w14:textId="77777777" w:rsidR="00567948" w:rsidRPr="00F326E7" w:rsidRDefault="00567948" w:rsidP="00567948">
            <w:pPr>
              <w:spacing w:line="240" w:lineRule="auto"/>
              <w:jc w:val="right"/>
              <w:rPr>
                <w:rFonts w:eastAsia="Times New Roman"/>
                <w:color w:val="000000"/>
                <w:sz w:val="24"/>
                <w:szCs w:val="24"/>
                <w:lang w:eastAsia="ru-RU"/>
              </w:rPr>
            </w:pPr>
            <w:r w:rsidRPr="00F326E7">
              <w:rPr>
                <w:rFonts w:eastAsia="Times New Roman"/>
                <w:color w:val="000000"/>
                <w:sz w:val="24"/>
                <w:szCs w:val="24"/>
                <w:lang w:eastAsia="ru-RU"/>
              </w:rPr>
              <w:t>-1 437 млн. руб.</w:t>
            </w:r>
          </w:p>
        </w:tc>
      </w:tr>
    </w:tbl>
    <w:p w14:paraId="32B698F0" w14:textId="18012116" w:rsidR="00567948" w:rsidRPr="00F326E7" w:rsidRDefault="00567948" w:rsidP="002811F9">
      <w:pPr>
        <w:spacing w:before="600"/>
        <w:ind w:firstLine="567"/>
      </w:pPr>
      <w:r w:rsidRPr="00F326E7">
        <w:t>В результате расчета драйвер престижа получился отрицательным. Аналогичная ситуация наблюдается для 2011 года (</w:t>
      </w:r>
      <w:r w:rsidRPr="00F326E7">
        <w:rPr>
          <w:lang w:val="en-US"/>
        </w:rPr>
        <w:t>PD</w:t>
      </w:r>
      <w:r w:rsidRPr="001E4A82">
        <w:rPr>
          <w:vertAlign w:val="subscript"/>
        </w:rPr>
        <w:t>2011</w:t>
      </w:r>
      <w:r w:rsidRPr="001E4A82">
        <w:t xml:space="preserve">= - 1 745 млн. руб.) и </w:t>
      </w:r>
      <w:r w:rsidRPr="00F326E7">
        <w:lastRenderedPageBreak/>
        <w:t>для</w:t>
      </w:r>
      <w:r w:rsidRPr="001E4A82">
        <w:t xml:space="preserve"> 2010 </w:t>
      </w:r>
      <w:r w:rsidRPr="00F326E7">
        <w:t>года (</w:t>
      </w:r>
      <w:r w:rsidRPr="00F326E7">
        <w:rPr>
          <w:lang w:val="en-US"/>
        </w:rPr>
        <w:t>PD</w:t>
      </w:r>
      <w:r w:rsidRPr="001E4A82">
        <w:rPr>
          <w:vertAlign w:val="subscript"/>
        </w:rPr>
        <w:t>201</w:t>
      </w:r>
      <w:r w:rsidR="0058368A" w:rsidRPr="001E4A82">
        <w:rPr>
          <w:vertAlign w:val="subscript"/>
        </w:rPr>
        <w:t>0</w:t>
      </w:r>
      <w:r w:rsidRPr="001E4A82">
        <w:t xml:space="preserve">= - 1 846 млн. руб.). </w:t>
      </w:r>
      <w:r w:rsidRPr="00F326E7">
        <w:t xml:space="preserve"> Данная ситуация складывается из</w:t>
      </w:r>
      <w:r w:rsidR="000925B1" w:rsidRPr="00F326E7">
        <w:t xml:space="preserve">-за </w:t>
      </w:r>
      <w:r w:rsidRPr="00F326E7">
        <w:t xml:space="preserve">того, что ОАО «Ростелеком» каждый год имеет показатель </w:t>
      </w:r>
      <w:r w:rsidRPr="00F326E7">
        <w:rPr>
          <w:lang w:val="en-US"/>
        </w:rPr>
        <w:t>S</w:t>
      </w:r>
      <w:r w:rsidRPr="001E4A82">
        <w:t>/</w:t>
      </w:r>
      <w:r w:rsidRPr="00F326E7">
        <w:rPr>
          <w:lang w:val="en-US"/>
        </w:rPr>
        <w:t>C</w:t>
      </w:r>
      <w:r w:rsidRPr="001E4A82">
        <w:t xml:space="preserve"> </w:t>
      </w:r>
      <w:r w:rsidRPr="00F326E7">
        <w:t xml:space="preserve">ниже чем среднеотраслевой. </w:t>
      </w:r>
      <w:r w:rsidR="000925B1" w:rsidRPr="00F326E7">
        <w:t>Проверим</w:t>
      </w:r>
      <w:r w:rsidRPr="00F326E7">
        <w:t xml:space="preserve">, какое значение примет драйвер престижа в случае модифицированной модели </w:t>
      </w:r>
      <w:r w:rsidRPr="00F326E7">
        <w:rPr>
          <w:lang w:val="en-US"/>
        </w:rPr>
        <w:t>Hirose</w:t>
      </w:r>
      <w:r w:rsidRPr="001E4A82">
        <w:t>.</w:t>
      </w:r>
      <w:r w:rsidR="000925B1" w:rsidRPr="001E4A82">
        <w:t xml:space="preserve"> </w:t>
      </w:r>
      <w:r w:rsidR="000925B1" w:rsidRPr="00F326E7">
        <w:t xml:space="preserve">Поможет ли введенная модификация избавиться от отрицательной величины драйвера престижа. </w:t>
      </w:r>
    </w:p>
    <w:p w14:paraId="2CADC3A7" w14:textId="7251FF44" w:rsidR="008B171F" w:rsidRPr="001E4A82" w:rsidRDefault="008B171F" w:rsidP="008B171F">
      <w:pPr>
        <w:pStyle w:val="af"/>
        <w:keepNext/>
        <w:spacing w:before="600" w:after="300"/>
        <w:jc w:val="right"/>
        <w:rPr>
          <w:rFonts w:ascii="Times New Roman" w:hAnsi="Times New Roman"/>
          <w:b w:val="0"/>
          <w:sz w:val="28"/>
        </w:rPr>
      </w:pPr>
      <w:r w:rsidRPr="00F326E7">
        <w:rPr>
          <w:rFonts w:ascii="Times New Roman" w:hAnsi="Times New Roman"/>
          <w:b w:val="0"/>
          <w:sz w:val="28"/>
        </w:rPr>
        <w:t>Таблица</w:t>
      </w:r>
      <w:r w:rsidR="00567948" w:rsidRPr="00F326E7">
        <w:rPr>
          <w:rFonts w:ascii="Times New Roman" w:hAnsi="Times New Roman"/>
          <w:b w:val="0"/>
          <w:sz w:val="28"/>
        </w:rPr>
        <w:t xml:space="preserve"> </w:t>
      </w:r>
      <w:r w:rsidR="00567948" w:rsidRPr="00F326E7">
        <w:rPr>
          <w:rFonts w:ascii="Times New Roman" w:hAnsi="Times New Roman"/>
          <w:b w:val="0"/>
          <w:sz w:val="28"/>
        </w:rPr>
        <w:fldChar w:fldCharType="begin"/>
      </w:r>
      <w:r w:rsidR="00567948" w:rsidRPr="00F326E7">
        <w:rPr>
          <w:rFonts w:ascii="Times New Roman" w:hAnsi="Times New Roman"/>
          <w:b w:val="0"/>
          <w:sz w:val="28"/>
        </w:rPr>
        <w:instrText xml:space="preserve"> SEQ Таблица \* ARABIC </w:instrText>
      </w:r>
      <w:r w:rsidR="00567948" w:rsidRPr="00F326E7">
        <w:rPr>
          <w:rFonts w:ascii="Times New Roman" w:hAnsi="Times New Roman"/>
          <w:b w:val="0"/>
          <w:sz w:val="28"/>
        </w:rPr>
        <w:fldChar w:fldCharType="separate"/>
      </w:r>
      <w:r w:rsidR="00E441CE">
        <w:rPr>
          <w:rFonts w:ascii="Times New Roman" w:hAnsi="Times New Roman"/>
          <w:b w:val="0"/>
          <w:noProof/>
          <w:sz w:val="28"/>
        </w:rPr>
        <w:t>7</w:t>
      </w:r>
      <w:r w:rsidR="00567948" w:rsidRPr="00F326E7">
        <w:rPr>
          <w:rFonts w:ascii="Times New Roman" w:hAnsi="Times New Roman"/>
          <w:b w:val="0"/>
          <w:noProof/>
          <w:sz w:val="28"/>
        </w:rPr>
        <w:fldChar w:fldCharType="end"/>
      </w:r>
      <w:r w:rsidR="00567948" w:rsidRPr="00F326E7">
        <w:rPr>
          <w:rFonts w:ascii="Times New Roman" w:hAnsi="Times New Roman"/>
          <w:b w:val="0"/>
          <w:sz w:val="28"/>
        </w:rPr>
        <w:t xml:space="preserve"> </w:t>
      </w:r>
    </w:p>
    <w:p w14:paraId="2215ED28" w14:textId="2BE17BCB" w:rsidR="00567948" w:rsidRPr="00F326E7" w:rsidRDefault="00567948" w:rsidP="008B171F">
      <w:pPr>
        <w:pStyle w:val="af"/>
        <w:keepNext/>
        <w:jc w:val="center"/>
        <w:rPr>
          <w:b w:val="0"/>
          <w:sz w:val="28"/>
          <w:vertAlign w:val="superscript"/>
        </w:rPr>
      </w:pPr>
      <w:r w:rsidRPr="00F326E7">
        <w:rPr>
          <w:rFonts w:ascii="Times New Roman" w:hAnsi="Times New Roman"/>
          <w:b w:val="0"/>
          <w:sz w:val="28"/>
        </w:rPr>
        <w:t>Расчет драйвера престижа в модифицированной модели Hirose в сравнении с отраслью</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992"/>
        <w:gridCol w:w="1276"/>
        <w:gridCol w:w="2268"/>
        <w:gridCol w:w="2976"/>
      </w:tblGrid>
      <w:tr w:rsidR="00567948" w:rsidRPr="00F326E7" w14:paraId="02468C55" w14:textId="77777777" w:rsidTr="00567948">
        <w:trPr>
          <w:trHeight w:val="280"/>
          <w:jc w:val="center"/>
        </w:trPr>
        <w:tc>
          <w:tcPr>
            <w:tcW w:w="959" w:type="dxa"/>
            <w:shd w:val="clear" w:color="auto" w:fill="auto"/>
            <w:noWrap/>
            <w:vAlign w:val="bottom"/>
            <w:hideMark/>
          </w:tcPr>
          <w:p w14:paraId="3E37D353" w14:textId="77777777" w:rsidR="00567948" w:rsidRPr="00F326E7" w:rsidRDefault="00567948" w:rsidP="00567948">
            <w:pPr>
              <w:spacing w:line="240" w:lineRule="auto"/>
              <w:ind w:left="-30" w:firstLine="3"/>
              <w:jc w:val="center"/>
              <w:rPr>
                <w:rFonts w:eastAsia="Times New Roman"/>
                <w:color w:val="000000"/>
                <w:sz w:val="24"/>
                <w:szCs w:val="20"/>
                <w:lang w:eastAsia="ru-RU"/>
              </w:rPr>
            </w:pPr>
            <w:r w:rsidRPr="00F326E7">
              <w:rPr>
                <w:rFonts w:eastAsia="Times New Roman"/>
                <w:color w:val="000000"/>
                <w:sz w:val="24"/>
                <w:szCs w:val="20"/>
                <w:lang w:eastAsia="ru-RU"/>
              </w:rPr>
              <w:t>Год</w:t>
            </w:r>
          </w:p>
        </w:tc>
        <w:tc>
          <w:tcPr>
            <w:tcW w:w="1276" w:type="dxa"/>
            <w:shd w:val="clear" w:color="auto" w:fill="auto"/>
            <w:noWrap/>
            <w:vAlign w:val="bottom"/>
            <w:hideMark/>
          </w:tcPr>
          <w:p w14:paraId="7EB2EF0A" w14:textId="77777777" w:rsidR="00567948" w:rsidRPr="00F326E7" w:rsidRDefault="00567948" w:rsidP="00567948">
            <w:pPr>
              <w:spacing w:line="240" w:lineRule="auto"/>
              <w:ind w:left="-108" w:hanging="139"/>
              <w:jc w:val="center"/>
              <w:rPr>
                <w:rFonts w:eastAsia="Times New Roman"/>
                <w:color w:val="000000"/>
                <w:sz w:val="24"/>
                <w:szCs w:val="20"/>
                <w:lang w:eastAsia="ru-RU"/>
              </w:rPr>
            </w:pPr>
            <w:r w:rsidRPr="00F326E7">
              <w:rPr>
                <w:rFonts w:eastAsia="Times New Roman"/>
                <w:color w:val="000000"/>
                <w:sz w:val="24"/>
                <w:szCs w:val="20"/>
                <w:lang w:eastAsia="ru-RU"/>
              </w:rPr>
              <w:t>S/C</w:t>
            </w:r>
          </w:p>
        </w:tc>
        <w:tc>
          <w:tcPr>
            <w:tcW w:w="992" w:type="dxa"/>
            <w:shd w:val="clear" w:color="auto" w:fill="auto"/>
            <w:noWrap/>
            <w:vAlign w:val="bottom"/>
            <w:hideMark/>
          </w:tcPr>
          <w:p w14:paraId="3189554F" w14:textId="77777777" w:rsidR="00567948" w:rsidRPr="00F326E7" w:rsidRDefault="00937D47" w:rsidP="00567948">
            <w:pPr>
              <w:spacing w:line="240" w:lineRule="auto"/>
              <w:jc w:val="center"/>
              <w:rPr>
                <w:rFonts w:eastAsia="Times New Roman"/>
                <w:color w:val="000000"/>
                <w:sz w:val="24"/>
                <w:szCs w:val="20"/>
                <w:lang w:eastAsia="ru-RU"/>
              </w:rPr>
            </w:pPr>
            <m:oMathPara>
              <m:oMath>
                <m:acc>
                  <m:accPr>
                    <m:chr m:val="̅"/>
                    <m:ctrlPr>
                      <w:rPr>
                        <w:rFonts w:ascii="Cambria Math" w:hAnsi="Cambria Math"/>
                        <w:i/>
                        <w:sz w:val="20"/>
                      </w:rPr>
                    </m:ctrlPr>
                  </m:accPr>
                  <m:e>
                    <m:sSub>
                      <m:sSubPr>
                        <m:ctrlPr>
                          <w:rPr>
                            <w:rFonts w:ascii="Cambria Math" w:hAnsi="Cambria Math"/>
                            <w:i/>
                            <w:sz w:val="20"/>
                          </w:rPr>
                        </m:ctrlPr>
                      </m:sSubPr>
                      <m:e>
                        <m:r>
                          <w:rPr>
                            <w:rFonts w:ascii="Cambria Math" w:hAnsi="Cambria Math"/>
                            <w:sz w:val="20"/>
                          </w:rPr>
                          <m:t>ROA</m:t>
                        </m:r>
                      </m:e>
                      <m:sub>
                        <m:r>
                          <w:rPr>
                            <w:rFonts w:ascii="Cambria Math" w:hAnsi="Cambria Math"/>
                            <w:sz w:val="20"/>
                          </w:rPr>
                          <m:t>i</m:t>
                        </m:r>
                      </m:sub>
                    </m:sSub>
                  </m:e>
                </m:acc>
              </m:oMath>
            </m:oMathPara>
          </w:p>
        </w:tc>
        <w:tc>
          <w:tcPr>
            <w:tcW w:w="1276" w:type="dxa"/>
            <w:shd w:val="clear" w:color="auto" w:fill="auto"/>
            <w:noWrap/>
            <w:vAlign w:val="bottom"/>
            <w:hideMark/>
          </w:tcPr>
          <w:p w14:paraId="7C9A8925" w14:textId="77777777" w:rsidR="00567948" w:rsidRPr="00F326E7" w:rsidRDefault="00937D47" w:rsidP="00567948">
            <w:pPr>
              <w:spacing w:line="240" w:lineRule="auto"/>
              <w:ind w:firstLine="0"/>
              <w:jc w:val="center"/>
              <w:rPr>
                <w:rFonts w:eastAsia="Times New Roman"/>
                <w:color w:val="000000"/>
                <w:sz w:val="24"/>
                <w:szCs w:val="20"/>
                <w:lang w:eastAsia="ru-RU"/>
              </w:rPr>
            </w:pPr>
            <m:oMathPara>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As</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As</m:t>
                        </m:r>
                      </m:e>
                      <m:sub>
                        <m:r>
                          <w:rPr>
                            <w:rFonts w:ascii="Cambria Math" w:hAnsi="Cambria Math"/>
                            <w:sz w:val="20"/>
                          </w:rPr>
                          <m:t>i-1</m:t>
                        </m:r>
                      </m:sub>
                    </m:sSub>
                  </m:num>
                  <m:den>
                    <m:r>
                      <w:rPr>
                        <w:rFonts w:ascii="Cambria Math" w:hAnsi="Cambria Math"/>
                        <w:sz w:val="20"/>
                      </w:rPr>
                      <m:t>2</m:t>
                    </m:r>
                  </m:den>
                </m:f>
              </m:oMath>
            </m:oMathPara>
          </w:p>
        </w:tc>
        <w:tc>
          <w:tcPr>
            <w:tcW w:w="2268" w:type="dxa"/>
            <w:shd w:val="clear" w:color="auto" w:fill="auto"/>
            <w:noWrap/>
            <w:vAlign w:val="bottom"/>
            <w:hideMark/>
          </w:tcPr>
          <w:p w14:paraId="4F8C3B4A" w14:textId="77777777" w:rsidR="00567948" w:rsidRPr="00F326E7" w:rsidRDefault="00937D47" w:rsidP="00567948">
            <w:pPr>
              <w:spacing w:line="240" w:lineRule="auto"/>
              <w:jc w:val="center"/>
              <w:rPr>
                <w:rFonts w:eastAsia="Times New Roman"/>
                <w:color w:val="000000"/>
                <w:sz w:val="24"/>
                <w:szCs w:val="20"/>
                <w:lang w:eastAsia="ru-RU"/>
              </w:rPr>
            </w:pPr>
            <m:oMathPara>
              <m:oMath>
                <m:f>
                  <m:fPr>
                    <m:ctrlPr>
                      <w:rPr>
                        <w:rFonts w:ascii="Cambria Math" w:hAnsi="Cambria Math"/>
                        <w:i/>
                        <w:sz w:val="20"/>
                      </w:rPr>
                    </m:ctrlPr>
                  </m:fPr>
                  <m:num>
                    <m:acc>
                      <m:accPr>
                        <m:chr m:val="̅"/>
                        <m:ctrlPr>
                          <w:rPr>
                            <w:rFonts w:ascii="Cambria Math" w:hAnsi="Cambria Math"/>
                            <w:i/>
                            <w:sz w:val="20"/>
                          </w:rPr>
                        </m:ctrlPr>
                      </m:accPr>
                      <m:e>
                        <m:sSub>
                          <m:sSubPr>
                            <m:ctrlPr>
                              <w:rPr>
                                <w:rFonts w:ascii="Cambria Math" w:hAnsi="Cambria Math"/>
                                <w:i/>
                                <w:sz w:val="20"/>
                              </w:rPr>
                            </m:ctrlPr>
                          </m:sSubPr>
                          <m:e>
                            <m:r>
                              <w:rPr>
                                <w:rFonts w:ascii="Cambria Math" w:hAnsi="Cambria Math"/>
                                <w:sz w:val="20"/>
                              </w:rPr>
                              <m:t>ROA</m:t>
                            </m:r>
                          </m:e>
                          <m:sub>
                            <m:r>
                              <w:rPr>
                                <w:rFonts w:ascii="Cambria Math" w:hAnsi="Cambria Math"/>
                                <w:sz w:val="20"/>
                              </w:rPr>
                              <m:t>i</m:t>
                            </m:r>
                          </m:sub>
                        </m:sSub>
                      </m:e>
                    </m:acc>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As</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As</m:t>
                            </m:r>
                          </m:e>
                          <m:sub>
                            <m:r>
                              <w:rPr>
                                <w:rFonts w:ascii="Cambria Math" w:hAnsi="Cambria Math"/>
                                <w:sz w:val="20"/>
                              </w:rPr>
                              <m:t>i-1</m:t>
                            </m:r>
                          </m:sub>
                        </m:sSub>
                      </m:num>
                      <m:den>
                        <m:r>
                          <w:rPr>
                            <w:rFonts w:ascii="Cambria Math" w:hAnsi="Cambria Math"/>
                            <w:sz w:val="20"/>
                          </w:rPr>
                          <m:t>2</m:t>
                        </m:r>
                      </m:den>
                    </m:f>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i</m:t>
                        </m:r>
                      </m:sub>
                    </m:sSub>
                  </m:num>
                  <m:den>
                    <m:sSub>
                      <m:sSubPr>
                        <m:ctrlPr>
                          <w:rPr>
                            <w:rFonts w:ascii="Cambria Math" w:hAnsi="Cambria Math"/>
                            <w:i/>
                            <w:sz w:val="20"/>
                          </w:rPr>
                        </m:ctrlPr>
                      </m:sSubPr>
                      <m:e>
                        <m:r>
                          <w:rPr>
                            <w:rFonts w:ascii="Cambria Math" w:hAnsi="Cambria Math"/>
                            <w:sz w:val="20"/>
                          </w:rPr>
                          <m:t>C</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EAT</m:t>
                        </m:r>
                      </m:e>
                      <m:sub>
                        <m:r>
                          <w:rPr>
                            <w:rFonts w:ascii="Cambria Math" w:hAnsi="Cambria Math"/>
                            <w:sz w:val="20"/>
                          </w:rPr>
                          <m:t>i</m:t>
                        </m:r>
                      </m:sub>
                    </m:sSub>
                  </m:den>
                </m:f>
              </m:oMath>
            </m:oMathPara>
          </w:p>
        </w:tc>
        <w:tc>
          <w:tcPr>
            <w:tcW w:w="2976" w:type="dxa"/>
            <w:shd w:val="clear" w:color="auto" w:fill="auto"/>
            <w:noWrap/>
            <w:vAlign w:val="bottom"/>
            <w:hideMark/>
          </w:tcPr>
          <w:p w14:paraId="51CB609F" w14:textId="77777777" w:rsidR="00567948" w:rsidRPr="00F326E7" w:rsidRDefault="00937D47" w:rsidP="00567948">
            <w:pPr>
              <w:spacing w:line="240" w:lineRule="auto"/>
              <w:jc w:val="center"/>
              <w:rPr>
                <w:rFonts w:eastAsia="Times New Roman"/>
                <w:color w:val="000000"/>
                <w:sz w:val="16"/>
                <w:szCs w:val="16"/>
                <w:lang w:eastAsia="ru-RU"/>
              </w:rPr>
            </w:pPr>
            <m:oMathPara>
              <m:oMath>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m:t>
                            </m:r>
                          </m:sub>
                        </m:sSub>
                      </m:den>
                    </m:f>
                    <m:r>
                      <w:rPr>
                        <w:rFonts w:ascii="Cambria Math" w:hAnsi="Cambria Math"/>
                        <w:sz w:val="16"/>
                        <w:szCs w:val="16"/>
                      </w:rPr>
                      <m:t>-</m:t>
                    </m:r>
                    <m:f>
                      <m:fPr>
                        <m:ctrlPr>
                          <w:rPr>
                            <w:rFonts w:ascii="Cambria Math" w:hAnsi="Cambria Math"/>
                            <w:i/>
                            <w:sz w:val="16"/>
                            <w:szCs w:val="16"/>
                          </w:rPr>
                        </m:ctrlPr>
                      </m:fPr>
                      <m:num>
                        <m:acc>
                          <m:accPr>
                            <m:chr m:val="̅"/>
                            <m:ctrlPr>
                              <w:rPr>
                                <w:rFonts w:ascii="Cambria Math" w:hAnsi="Cambria Math"/>
                                <w:i/>
                                <w:sz w:val="16"/>
                                <w:szCs w:val="16"/>
                              </w:rPr>
                            </m:ctrlPr>
                          </m:accPr>
                          <m:e>
                            <m:sSub>
                              <m:sSubPr>
                                <m:ctrlPr>
                                  <w:rPr>
                                    <w:rFonts w:ascii="Cambria Math" w:hAnsi="Cambria Math"/>
                                    <w:i/>
                                    <w:sz w:val="16"/>
                                    <w:szCs w:val="16"/>
                                  </w:rPr>
                                </m:ctrlPr>
                              </m:sSubPr>
                              <m:e>
                                <m:r>
                                  <w:rPr>
                                    <w:rFonts w:ascii="Cambria Math" w:hAnsi="Cambria Math"/>
                                    <w:sz w:val="16"/>
                                    <w:szCs w:val="16"/>
                                  </w:rPr>
                                  <m:t>ROA</m:t>
                                </m:r>
                              </m:e>
                              <m:sub>
                                <m:r>
                                  <w:rPr>
                                    <w:rFonts w:ascii="Cambria Math" w:hAnsi="Cambria Math"/>
                                    <w:sz w:val="16"/>
                                    <w:szCs w:val="16"/>
                                  </w:rPr>
                                  <m:t>i</m:t>
                                </m:r>
                              </m:sub>
                            </m:sSub>
                          </m:e>
                        </m:acc>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As</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As</m:t>
                                </m:r>
                              </m:e>
                              <m:sub>
                                <m:r>
                                  <w:rPr>
                                    <w:rFonts w:ascii="Cambria Math" w:hAnsi="Cambria Math"/>
                                    <w:sz w:val="16"/>
                                    <w:szCs w:val="16"/>
                                  </w:rPr>
                                  <m:t>i-1</m:t>
                                </m:r>
                              </m:sub>
                            </m:sSub>
                          </m:num>
                          <m:den>
                            <m:r>
                              <w:rPr>
                                <w:rFonts w:ascii="Cambria Math" w:hAnsi="Cambria Math"/>
                                <w:sz w:val="16"/>
                                <w:szCs w:val="16"/>
                              </w:rPr>
                              <m:t>2</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EAT</m:t>
                            </m:r>
                          </m:e>
                          <m:sub>
                            <m:r>
                              <w:rPr>
                                <w:rFonts w:ascii="Cambria Math" w:hAnsi="Cambria Math"/>
                                <w:sz w:val="16"/>
                                <w:szCs w:val="16"/>
                              </w:rPr>
                              <m:t>i</m:t>
                            </m:r>
                          </m:sub>
                        </m:sSub>
                      </m:den>
                    </m:f>
                  </m:e>
                </m:d>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OE</m:t>
                        </m:r>
                      </m:e>
                      <m:sub>
                        <m:r>
                          <w:rPr>
                            <w:rFonts w:ascii="Cambria Math" w:hAnsi="Cambria Math"/>
                            <w:sz w:val="16"/>
                            <w:szCs w:val="16"/>
                          </w:rPr>
                          <m:t>i</m:t>
                        </m:r>
                      </m:sub>
                    </m:sSub>
                  </m:den>
                </m:f>
              </m:oMath>
            </m:oMathPara>
          </w:p>
        </w:tc>
      </w:tr>
      <w:tr w:rsidR="00567948" w:rsidRPr="00F326E7" w14:paraId="3D441BA1" w14:textId="77777777" w:rsidTr="00567948">
        <w:trPr>
          <w:trHeight w:val="280"/>
          <w:jc w:val="center"/>
        </w:trPr>
        <w:tc>
          <w:tcPr>
            <w:tcW w:w="959" w:type="dxa"/>
            <w:shd w:val="clear" w:color="auto" w:fill="auto"/>
            <w:noWrap/>
            <w:vAlign w:val="bottom"/>
            <w:hideMark/>
          </w:tcPr>
          <w:p w14:paraId="678240D0" w14:textId="77777777" w:rsidR="00567948" w:rsidRPr="00F326E7" w:rsidRDefault="00567948" w:rsidP="00567948">
            <w:pPr>
              <w:spacing w:line="240" w:lineRule="auto"/>
              <w:ind w:left="-30" w:firstLine="3"/>
              <w:jc w:val="center"/>
              <w:rPr>
                <w:rFonts w:eastAsia="Times New Roman"/>
                <w:color w:val="000000"/>
                <w:sz w:val="24"/>
                <w:szCs w:val="20"/>
                <w:lang w:eastAsia="ru-RU"/>
              </w:rPr>
            </w:pPr>
            <w:r w:rsidRPr="00F326E7">
              <w:rPr>
                <w:rFonts w:eastAsia="Times New Roman"/>
                <w:color w:val="000000"/>
                <w:sz w:val="24"/>
                <w:szCs w:val="20"/>
                <w:lang w:eastAsia="ru-RU"/>
              </w:rPr>
              <w:t>2008</w:t>
            </w:r>
          </w:p>
        </w:tc>
        <w:tc>
          <w:tcPr>
            <w:tcW w:w="1276" w:type="dxa"/>
            <w:shd w:val="clear" w:color="auto" w:fill="auto"/>
            <w:noWrap/>
            <w:vAlign w:val="bottom"/>
            <w:hideMark/>
          </w:tcPr>
          <w:p w14:paraId="0AFD64A7" w14:textId="77777777" w:rsidR="00567948" w:rsidRPr="00F326E7" w:rsidRDefault="00567948" w:rsidP="00567948">
            <w:pPr>
              <w:spacing w:line="240" w:lineRule="auto"/>
              <w:ind w:left="-108" w:hanging="139"/>
              <w:jc w:val="center"/>
              <w:rPr>
                <w:rFonts w:eastAsia="Times New Roman"/>
                <w:color w:val="000000"/>
                <w:sz w:val="24"/>
                <w:szCs w:val="20"/>
                <w:lang w:eastAsia="ru-RU"/>
              </w:rPr>
            </w:pPr>
            <w:r w:rsidRPr="00F326E7">
              <w:rPr>
                <w:rFonts w:eastAsia="Times New Roman"/>
                <w:color w:val="000000"/>
                <w:sz w:val="24"/>
                <w:szCs w:val="20"/>
                <w:lang w:eastAsia="ru-RU"/>
              </w:rPr>
              <w:t>111,46%</w:t>
            </w:r>
          </w:p>
        </w:tc>
        <w:tc>
          <w:tcPr>
            <w:tcW w:w="992" w:type="dxa"/>
            <w:shd w:val="clear" w:color="auto" w:fill="auto"/>
            <w:noWrap/>
            <w:vAlign w:val="bottom"/>
            <w:hideMark/>
          </w:tcPr>
          <w:p w14:paraId="360B132A"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18,21%</w:t>
            </w:r>
          </w:p>
        </w:tc>
        <w:tc>
          <w:tcPr>
            <w:tcW w:w="1276" w:type="dxa"/>
            <w:shd w:val="clear" w:color="auto" w:fill="auto"/>
            <w:noWrap/>
            <w:vAlign w:val="bottom"/>
            <w:hideMark/>
          </w:tcPr>
          <w:p w14:paraId="61EB0A72"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75 074</w:t>
            </w:r>
          </w:p>
        </w:tc>
        <w:tc>
          <w:tcPr>
            <w:tcW w:w="2268" w:type="dxa"/>
            <w:shd w:val="clear" w:color="auto" w:fill="auto"/>
            <w:noWrap/>
            <w:vAlign w:val="bottom"/>
            <w:hideMark/>
          </w:tcPr>
          <w:p w14:paraId="10FCAF9A"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-13,65%</w:t>
            </w:r>
          </w:p>
        </w:tc>
        <w:tc>
          <w:tcPr>
            <w:tcW w:w="2976" w:type="dxa"/>
            <w:shd w:val="clear" w:color="auto" w:fill="auto"/>
            <w:noWrap/>
            <w:vAlign w:val="bottom"/>
            <w:hideMark/>
          </w:tcPr>
          <w:p w14:paraId="48E967E8"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-0,31%</w:t>
            </w:r>
          </w:p>
        </w:tc>
      </w:tr>
      <w:tr w:rsidR="00567948" w:rsidRPr="00F326E7" w14:paraId="5541A63B" w14:textId="77777777" w:rsidTr="00567948">
        <w:trPr>
          <w:trHeight w:val="280"/>
          <w:jc w:val="center"/>
        </w:trPr>
        <w:tc>
          <w:tcPr>
            <w:tcW w:w="959" w:type="dxa"/>
            <w:shd w:val="clear" w:color="auto" w:fill="auto"/>
            <w:noWrap/>
            <w:vAlign w:val="bottom"/>
            <w:hideMark/>
          </w:tcPr>
          <w:p w14:paraId="78E4BBFD" w14:textId="77777777" w:rsidR="00567948" w:rsidRPr="00F326E7" w:rsidRDefault="00567948" w:rsidP="00567948">
            <w:pPr>
              <w:spacing w:line="240" w:lineRule="auto"/>
              <w:ind w:left="-30" w:firstLine="3"/>
              <w:jc w:val="center"/>
              <w:rPr>
                <w:rFonts w:eastAsia="Times New Roman"/>
                <w:color w:val="000000"/>
                <w:sz w:val="24"/>
                <w:szCs w:val="20"/>
                <w:lang w:eastAsia="ru-RU"/>
              </w:rPr>
            </w:pPr>
            <w:r w:rsidRPr="00F326E7">
              <w:rPr>
                <w:rFonts w:eastAsia="Times New Roman"/>
                <w:color w:val="000000"/>
                <w:sz w:val="24"/>
                <w:szCs w:val="20"/>
                <w:lang w:eastAsia="ru-RU"/>
              </w:rPr>
              <w:t>2009</w:t>
            </w:r>
          </w:p>
        </w:tc>
        <w:tc>
          <w:tcPr>
            <w:tcW w:w="1276" w:type="dxa"/>
            <w:shd w:val="clear" w:color="auto" w:fill="auto"/>
            <w:noWrap/>
            <w:vAlign w:val="bottom"/>
            <w:hideMark/>
          </w:tcPr>
          <w:p w14:paraId="7A0CC434" w14:textId="77777777" w:rsidR="00567948" w:rsidRPr="00F326E7" w:rsidRDefault="00567948" w:rsidP="00567948">
            <w:pPr>
              <w:spacing w:line="240" w:lineRule="auto"/>
              <w:ind w:left="-108" w:hanging="139"/>
              <w:jc w:val="center"/>
              <w:rPr>
                <w:rFonts w:eastAsia="Times New Roman"/>
                <w:color w:val="000000"/>
                <w:sz w:val="24"/>
                <w:szCs w:val="20"/>
                <w:lang w:eastAsia="ru-RU"/>
              </w:rPr>
            </w:pPr>
            <w:r w:rsidRPr="00F326E7">
              <w:rPr>
                <w:rFonts w:eastAsia="Times New Roman"/>
                <w:color w:val="000000"/>
                <w:sz w:val="24"/>
                <w:szCs w:val="20"/>
                <w:lang w:eastAsia="ru-RU"/>
              </w:rPr>
              <w:t>108,05%</w:t>
            </w:r>
          </w:p>
        </w:tc>
        <w:tc>
          <w:tcPr>
            <w:tcW w:w="992" w:type="dxa"/>
            <w:shd w:val="clear" w:color="auto" w:fill="auto"/>
            <w:noWrap/>
            <w:vAlign w:val="bottom"/>
            <w:hideMark/>
          </w:tcPr>
          <w:p w14:paraId="56D0034A"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12,30%</w:t>
            </w:r>
          </w:p>
        </w:tc>
        <w:tc>
          <w:tcPr>
            <w:tcW w:w="1276" w:type="dxa"/>
            <w:shd w:val="clear" w:color="auto" w:fill="auto"/>
            <w:noWrap/>
            <w:vAlign w:val="bottom"/>
            <w:hideMark/>
          </w:tcPr>
          <w:p w14:paraId="051B063A"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76 724</w:t>
            </w:r>
          </w:p>
        </w:tc>
        <w:tc>
          <w:tcPr>
            <w:tcW w:w="2268" w:type="dxa"/>
            <w:shd w:val="clear" w:color="auto" w:fill="auto"/>
            <w:noWrap/>
            <w:vAlign w:val="bottom"/>
            <w:hideMark/>
          </w:tcPr>
          <w:p w14:paraId="78CA9876"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-186,89%</w:t>
            </w:r>
          </w:p>
        </w:tc>
        <w:tc>
          <w:tcPr>
            <w:tcW w:w="2976" w:type="dxa"/>
            <w:shd w:val="clear" w:color="auto" w:fill="auto"/>
            <w:noWrap/>
            <w:vAlign w:val="bottom"/>
            <w:hideMark/>
          </w:tcPr>
          <w:p w14:paraId="0F47EC51"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-2,82%</w:t>
            </w:r>
          </w:p>
        </w:tc>
      </w:tr>
      <w:tr w:rsidR="00567948" w:rsidRPr="00F326E7" w14:paraId="21D1D3D0" w14:textId="77777777" w:rsidTr="00567948">
        <w:trPr>
          <w:trHeight w:val="280"/>
          <w:jc w:val="center"/>
        </w:trPr>
        <w:tc>
          <w:tcPr>
            <w:tcW w:w="959" w:type="dxa"/>
            <w:shd w:val="clear" w:color="auto" w:fill="auto"/>
            <w:noWrap/>
            <w:vAlign w:val="bottom"/>
            <w:hideMark/>
          </w:tcPr>
          <w:p w14:paraId="52931839" w14:textId="77777777" w:rsidR="00567948" w:rsidRPr="00F326E7" w:rsidRDefault="00567948" w:rsidP="00567948">
            <w:pPr>
              <w:spacing w:line="240" w:lineRule="auto"/>
              <w:ind w:left="-30" w:firstLine="3"/>
              <w:jc w:val="center"/>
              <w:rPr>
                <w:rFonts w:eastAsia="Times New Roman"/>
                <w:color w:val="000000"/>
                <w:sz w:val="24"/>
                <w:szCs w:val="20"/>
                <w:lang w:eastAsia="ru-RU"/>
              </w:rPr>
            </w:pPr>
            <w:r w:rsidRPr="00F326E7">
              <w:rPr>
                <w:rFonts w:eastAsia="Times New Roman"/>
                <w:color w:val="000000"/>
                <w:sz w:val="24"/>
                <w:szCs w:val="20"/>
                <w:lang w:eastAsia="ru-RU"/>
              </w:rPr>
              <w:t>2010</w:t>
            </w:r>
          </w:p>
        </w:tc>
        <w:tc>
          <w:tcPr>
            <w:tcW w:w="1276" w:type="dxa"/>
            <w:shd w:val="clear" w:color="auto" w:fill="auto"/>
            <w:noWrap/>
            <w:vAlign w:val="bottom"/>
            <w:hideMark/>
          </w:tcPr>
          <w:p w14:paraId="70152709" w14:textId="77777777" w:rsidR="00567948" w:rsidRPr="00F326E7" w:rsidRDefault="00567948" w:rsidP="00567948">
            <w:pPr>
              <w:spacing w:line="240" w:lineRule="auto"/>
              <w:ind w:left="-108" w:hanging="139"/>
              <w:jc w:val="center"/>
              <w:rPr>
                <w:rFonts w:eastAsia="Times New Roman"/>
                <w:color w:val="000000"/>
                <w:sz w:val="24"/>
                <w:szCs w:val="20"/>
                <w:lang w:eastAsia="ru-RU"/>
              </w:rPr>
            </w:pPr>
            <w:r w:rsidRPr="00F326E7">
              <w:rPr>
                <w:rFonts w:eastAsia="Times New Roman"/>
                <w:color w:val="000000"/>
                <w:sz w:val="24"/>
                <w:szCs w:val="20"/>
                <w:lang w:eastAsia="ru-RU"/>
              </w:rPr>
              <w:t>143,25%</w:t>
            </w:r>
          </w:p>
        </w:tc>
        <w:tc>
          <w:tcPr>
            <w:tcW w:w="992" w:type="dxa"/>
            <w:shd w:val="clear" w:color="auto" w:fill="auto"/>
            <w:noWrap/>
            <w:vAlign w:val="bottom"/>
            <w:hideMark/>
          </w:tcPr>
          <w:p w14:paraId="7687666C"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13,19%</w:t>
            </w:r>
          </w:p>
        </w:tc>
        <w:tc>
          <w:tcPr>
            <w:tcW w:w="1276" w:type="dxa"/>
            <w:shd w:val="clear" w:color="auto" w:fill="auto"/>
            <w:noWrap/>
            <w:vAlign w:val="bottom"/>
            <w:hideMark/>
          </w:tcPr>
          <w:p w14:paraId="43713BA3"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262 987</w:t>
            </w:r>
          </w:p>
        </w:tc>
        <w:tc>
          <w:tcPr>
            <w:tcW w:w="2268" w:type="dxa"/>
            <w:shd w:val="clear" w:color="auto" w:fill="auto"/>
            <w:noWrap/>
            <w:vAlign w:val="bottom"/>
            <w:hideMark/>
          </w:tcPr>
          <w:p w14:paraId="6A09C689"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-20,04%</w:t>
            </w:r>
          </w:p>
        </w:tc>
        <w:tc>
          <w:tcPr>
            <w:tcW w:w="2976" w:type="dxa"/>
            <w:shd w:val="clear" w:color="auto" w:fill="auto"/>
            <w:noWrap/>
            <w:vAlign w:val="bottom"/>
            <w:hideMark/>
          </w:tcPr>
          <w:p w14:paraId="14126C4F"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-0,28%</w:t>
            </w:r>
          </w:p>
        </w:tc>
      </w:tr>
      <w:tr w:rsidR="00567948" w:rsidRPr="00F326E7" w14:paraId="04F2421B" w14:textId="77777777" w:rsidTr="00567948">
        <w:trPr>
          <w:trHeight w:val="280"/>
          <w:jc w:val="center"/>
        </w:trPr>
        <w:tc>
          <w:tcPr>
            <w:tcW w:w="959" w:type="dxa"/>
            <w:shd w:val="clear" w:color="auto" w:fill="auto"/>
            <w:noWrap/>
            <w:vAlign w:val="bottom"/>
            <w:hideMark/>
          </w:tcPr>
          <w:p w14:paraId="09B7A67C" w14:textId="77777777" w:rsidR="00567948" w:rsidRPr="00F326E7" w:rsidRDefault="00567948" w:rsidP="00567948">
            <w:pPr>
              <w:spacing w:line="240" w:lineRule="auto"/>
              <w:ind w:left="-30" w:firstLine="3"/>
              <w:jc w:val="center"/>
              <w:rPr>
                <w:rFonts w:eastAsia="Times New Roman"/>
                <w:color w:val="000000"/>
                <w:sz w:val="24"/>
                <w:szCs w:val="20"/>
                <w:lang w:eastAsia="ru-RU"/>
              </w:rPr>
            </w:pPr>
            <w:r w:rsidRPr="00F326E7">
              <w:rPr>
                <w:rFonts w:eastAsia="Times New Roman"/>
                <w:color w:val="000000"/>
                <w:sz w:val="24"/>
                <w:szCs w:val="20"/>
                <w:lang w:eastAsia="ru-RU"/>
              </w:rPr>
              <w:t>2011</w:t>
            </w:r>
          </w:p>
        </w:tc>
        <w:tc>
          <w:tcPr>
            <w:tcW w:w="1276" w:type="dxa"/>
            <w:shd w:val="clear" w:color="auto" w:fill="auto"/>
            <w:noWrap/>
            <w:vAlign w:val="bottom"/>
            <w:hideMark/>
          </w:tcPr>
          <w:p w14:paraId="657AA74E" w14:textId="77777777" w:rsidR="00567948" w:rsidRPr="00F326E7" w:rsidRDefault="00567948" w:rsidP="00567948">
            <w:pPr>
              <w:spacing w:line="240" w:lineRule="auto"/>
              <w:ind w:left="-108" w:hanging="139"/>
              <w:jc w:val="center"/>
              <w:rPr>
                <w:rFonts w:eastAsia="Times New Roman"/>
                <w:color w:val="000000"/>
                <w:sz w:val="24"/>
                <w:szCs w:val="20"/>
                <w:lang w:eastAsia="ru-RU"/>
              </w:rPr>
            </w:pPr>
            <w:r w:rsidRPr="00F326E7">
              <w:rPr>
                <w:rFonts w:eastAsia="Times New Roman"/>
                <w:color w:val="000000"/>
                <w:sz w:val="24"/>
                <w:szCs w:val="20"/>
                <w:lang w:eastAsia="ru-RU"/>
              </w:rPr>
              <w:t>149,24%</w:t>
            </w:r>
          </w:p>
        </w:tc>
        <w:tc>
          <w:tcPr>
            <w:tcW w:w="992" w:type="dxa"/>
            <w:shd w:val="clear" w:color="auto" w:fill="auto"/>
            <w:noWrap/>
            <w:vAlign w:val="bottom"/>
            <w:hideMark/>
          </w:tcPr>
          <w:p w14:paraId="2D714762"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10,83%</w:t>
            </w:r>
          </w:p>
        </w:tc>
        <w:tc>
          <w:tcPr>
            <w:tcW w:w="1276" w:type="dxa"/>
            <w:shd w:val="clear" w:color="auto" w:fill="auto"/>
            <w:noWrap/>
            <w:vAlign w:val="bottom"/>
            <w:hideMark/>
          </w:tcPr>
          <w:p w14:paraId="6DCC5197"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489 421</w:t>
            </w:r>
          </w:p>
        </w:tc>
        <w:tc>
          <w:tcPr>
            <w:tcW w:w="2268" w:type="dxa"/>
            <w:shd w:val="clear" w:color="auto" w:fill="auto"/>
            <w:noWrap/>
            <w:vAlign w:val="bottom"/>
            <w:hideMark/>
          </w:tcPr>
          <w:p w14:paraId="526309A3"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-36,70%</w:t>
            </w:r>
          </w:p>
        </w:tc>
        <w:tc>
          <w:tcPr>
            <w:tcW w:w="2976" w:type="dxa"/>
            <w:shd w:val="clear" w:color="auto" w:fill="auto"/>
            <w:noWrap/>
            <w:vAlign w:val="bottom"/>
            <w:hideMark/>
          </w:tcPr>
          <w:p w14:paraId="3C758EC0"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-0,78%</w:t>
            </w:r>
          </w:p>
        </w:tc>
      </w:tr>
      <w:tr w:rsidR="00567948" w:rsidRPr="00F326E7" w14:paraId="7211F9F3" w14:textId="77777777" w:rsidTr="00567948">
        <w:trPr>
          <w:trHeight w:val="280"/>
          <w:jc w:val="center"/>
        </w:trPr>
        <w:tc>
          <w:tcPr>
            <w:tcW w:w="959" w:type="dxa"/>
            <w:shd w:val="clear" w:color="auto" w:fill="auto"/>
            <w:noWrap/>
            <w:vAlign w:val="bottom"/>
            <w:hideMark/>
          </w:tcPr>
          <w:p w14:paraId="5CDEBDEE" w14:textId="77777777" w:rsidR="00567948" w:rsidRPr="00F326E7" w:rsidRDefault="00567948" w:rsidP="00567948">
            <w:pPr>
              <w:spacing w:line="240" w:lineRule="auto"/>
              <w:ind w:left="-30" w:firstLine="3"/>
              <w:jc w:val="center"/>
              <w:rPr>
                <w:rFonts w:eastAsia="Times New Roman"/>
                <w:color w:val="000000"/>
                <w:sz w:val="24"/>
                <w:szCs w:val="20"/>
                <w:lang w:eastAsia="ru-RU"/>
              </w:rPr>
            </w:pPr>
            <w:r w:rsidRPr="00F326E7">
              <w:rPr>
                <w:rFonts w:eastAsia="Times New Roman"/>
                <w:color w:val="000000"/>
                <w:sz w:val="24"/>
                <w:szCs w:val="20"/>
                <w:lang w:eastAsia="ru-RU"/>
              </w:rPr>
              <w:t>2012</w:t>
            </w:r>
          </w:p>
        </w:tc>
        <w:tc>
          <w:tcPr>
            <w:tcW w:w="1276" w:type="dxa"/>
            <w:shd w:val="clear" w:color="auto" w:fill="auto"/>
            <w:noWrap/>
            <w:vAlign w:val="bottom"/>
            <w:hideMark/>
          </w:tcPr>
          <w:p w14:paraId="68292F2C" w14:textId="77777777" w:rsidR="00567948" w:rsidRPr="00F326E7" w:rsidRDefault="00567948" w:rsidP="00567948">
            <w:pPr>
              <w:spacing w:line="240" w:lineRule="auto"/>
              <w:ind w:left="-108" w:hanging="139"/>
              <w:jc w:val="center"/>
              <w:rPr>
                <w:rFonts w:eastAsia="Times New Roman"/>
                <w:color w:val="000000"/>
                <w:sz w:val="24"/>
                <w:szCs w:val="20"/>
                <w:lang w:eastAsia="ru-RU"/>
              </w:rPr>
            </w:pPr>
            <w:r w:rsidRPr="00F326E7">
              <w:rPr>
                <w:rFonts w:eastAsia="Times New Roman"/>
                <w:color w:val="000000"/>
                <w:sz w:val="24"/>
                <w:szCs w:val="20"/>
                <w:lang w:eastAsia="ru-RU"/>
              </w:rPr>
              <w:t>143,60%</w:t>
            </w:r>
          </w:p>
        </w:tc>
        <w:tc>
          <w:tcPr>
            <w:tcW w:w="992" w:type="dxa"/>
            <w:shd w:val="clear" w:color="auto" w:fill="auto"/>
            <w:noWrap/>
            <w:vAlign w:val="bottom"/>
            <w:hideMark/>
          </w:tcPr>
          <w:p w14:paraId="0F03916A"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10,69%</w:t>
            </w:r>
          </w:p>
        </w:tc>
        <w:tc>
          <w:tcPr>
            <w:tcW w:w="1276" w:type="dxa"/>
            <w:shd w:val="clear" w:color="auto" w:fill="auto"/>
            <w:noWrap/>
            <w:vAlign w:val="bottom"/>
            <w:hideMark/>
          </w:tcPr>
          <w:p w14:paraId="16EE4E9A"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554 822</w:t>
            </w:r>
          </w:p>
        </w:tc>
        <w:tc>
          <w:tcPr>
            <w:tcW w:w="2268" w:type="dxa"/>
            <w:shd w:val="clear" w:color="auto" w:fill="auto"/>
            <w:noWrap/>
            <w:vAlign w:val="bottom"/>
            <w:hideMark/>
          </w:tcPr>
          <w:p w14:paraId="4F4A1B2C"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-98,17%</w:t>
            </w:r>
          </w:p>
        </w:tc>
        <w:tc>
          <w:tcPr>
            <w:tcW w:w="2976" w:type="dxa"/>
            <w:shd w:val="clear" w:color="auto" w:fill="auto"/>
            <w:noWrap/>
            <w:vAlign w:val="bottom"/>
            <w:hideMark/>
          </w:tcPr>
          <w:p w14:paraId="69014DC9"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-2,32%</w:t>
            </w:r>
          </w:p>
        </w:tc>
      </w:tr>
      <w:tr w:rsidR="00567948" w:rsidRPr="00F326E7" w14:paraId="22066A8A" w14:textId="77777777" w:rsidTr="00567948">
        <w:trPr>
          <w:trHeight w:val="280"/>
          <w:jc w:val="center"/>
        </w:trPr>
        <w:tc>
          <w:tcPr>
            <w:tcW w:w="6771" w:type="dxa"/>
            <w:gridSpan w:val="5"/>
            <w:shd w:val="clear" w:color="auto" w:fill="auto"/>
            <w:noWrap/>
            <w:vAlign w:val="bottom"/>
            <w:hideMark/>
          </w:tcPr>
          <w:p w14:paraId="36AEC8A1"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Среднее значение</w:t>
            </w:r>
          </w:p>
        </w:tc>
        <w:tc>
          <w:tcPr>
            <w:tcW w:w="2976" w:type="dxa"/>
            <w:shd w:val="clear" w:color="auto" w:fill="auto"/>
            <w:noWrap/>
            <w:vAlign w:val="bottom"/>
            <w:hideMark/>
          </w:tcPr>
          <w:p w14:paraId="6A538AF3"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-1,30%</w:t>
            </w:r>
          </w:p>
        </w:tc>
      </w:tr>
      <w:tr w:rsidR="00567948" w:rsidRPr="00F326E7" w14:paraId="55652626" w14:textId="77777777" w:rsidTr="00567948">
        <w:trPr>
          <w:trHeight w:val="280"/>
          <w:jc w:val="center"/>
        </w:trPr>
        <w:tc>
          <w:tcPr>
            <w:tcW w:w="6771" w:type="dxa"/>
            <w:gridSpan w:val="5"/>
            <w:shd w:val="clear" w:color="auto" w:fill="auto"/>
            <w:noWrap/>
            <w:vAlign w:val="bottom"/>
          </w:tcPr>
          <w:p w14:paraId="6B31F6F0" w14:textId="77777777" w:rsidR="00567948" w:rsidRPr="00F326E7" w:rsidRDefault="00567948" w:rsidP="00567948">
            <w:pPr>
              <w:spacing w:line="240" w:lineRule="auto"/>
              <w:ind w:firstLine="0"/>
              <w:jc w:val="center"/>
              <w:rPr>
                <w:rFonts w:eastAsia="Times New Roman"/>
                <w:color w:val="000000"/>
                <w:sz w:val="24"/>
                <w:szCs w:val="20"/>
                <w:vertAlign w:val="subscript"/>
                <w:lang w:eastAsia="ru-RU"/>
              </w:rPr>
            </w:pPr>
            <w:r w:rsidRPr="00F326E7">
              <w:rPr>
                <w:rFonts w:eastAsia="Times New Roman"/>
                <w:color w:val="000000"/>
                <w:sz w:val="24"/>
                <w:szCs w:val="20"/>
                <w:lang w:eastAsia="ru-RU"/>
              </w:rPr>
              <w:t>C</w:t>
            </w:r>
            <w:r w:rsidRPr="00F326E7">
              <w:rPr>
                <w:rFonts w:eastAsia="Times New Roman"/>
                <w:color w:val="000000"/>
                <w:sz w:val="24"/>
                <w:szCs w:val="20"/>
                <w:vertAlign w:val="subscript"/>
                <w:lang w:eastAsia="ru-RU"/>
              </w:rPr>
              <w:t>0</w:t>
            </w:r>
          </w:p>
        </w:tc>
        <w:tc>
          <w:tcPr>
            <w:tcW w:w="2976" w:type="dxa"/>
            <w:shd w:val="clear" w:color="auto" w:fill="auto"/>
            <w:noWrap/>
            <w:vAlign w:val="bottom"/>
          </w:tcPr>
          <w:p w14:paraId="76DB47FA"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208 487 млн. руб.</w:t>
            </w:r>
          </w:p>
        </w:tc>
      </w:tr>
      <w:tr w:rsidR="00567948" w:rsidRPr="00F326E7" w14:paraId="7310142D" w14:textId="77777777" w:rsidTr="00C450D8">
        <w:trPr>
          <w:trHeight w:val="280"/>
          <w:jc w:val="center"/>
        </w:trPr>
        <w:tc>
          <w:tcPr>
            <w:tcW w:w="6771" w:type="dxa"/>
            <w:gridSpan w:val="5"/>
            <w:shd w:val="clear" w:color="auto" w:fill="auto"/>
            <w:noWrap/>
            <w:vAlign w:val="bottom"/>
          </w:tcPr>
          <w:p w14:paraId="2475620A"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PD</w:t>
            </w:r>
          </w:p>
        </w:tc>
        <w:tc>
          <w:tcPr>
            <w:tcW w:w="2976" w:type="dxa"/>
            <w:shd w:val="clear" w:color="auto" w:fill="auto"/>
            <w:noWrap/>
            <w:vAlign w:val="bottom"/>
          </w:tcPr>
          <w:p w14:paraId="463ED221" w14:textId="77777777" w:rsidR="00567948" w:rsidRPr="00F326E7" w:rsidRDefault="00567948" w:rsidP="00567948">
            <w:pPr>
              <w:spacing w:line="240" w:lineRule="auto"/>
              <w:ind w:firstLine="0"/>
              <w:jc w:val="center"/>
              <w:rPr>
                <w:rFonts w:eastAsia="Times New Roman"/>
                <w:color w:val="000000"/>
                <w:sz w:val="24"/>
                <w:szCs w:val="20"/>
                <w:lang w:eastAsia="ru-RU"/>
              </w:rPr>
            </w:pPr>
            <w:r w:rsidRPr="00F326E7">
              <w:rPr>
                <w:rFonts w:eastAsia="Times New Roman"/>
                <w:color w:val="000000"/>
                <w:sz w:val="24"/>
                <w:szCs w:val="20"/>
                <w:lang w:eastAsia="ru-RU"/>
              </w:rPr>
              <w:t>-2 734 млн. руб.</w:t>
            </w:r>
          </w:p>
        </w:tc>
      </w:tr>
    </w:tbl>
    <w:p w14:paraId="00B21ABD" w14:textId="77777777" w:rsidR="00567948" w:rsidRPr="00F326E7" w:rsidRDefault="00567948" w:rsidP="002811F9">
      <w:pPr>
        <w:spacing w:before="600"/>
        <w:ind w:firstLine="709"/>
      </w:pPr>
      <w:r w:rsidRPr="00F326E7">
        <w:t xml:space="preserve">В результате расчета драйвера престижа по модифицированной модели </w:t>
      </w:r>
      <w:r w:rsidRPr="00F326E7">
        <w:rPr>
          <w:lang w:val="en-US"/>
        </w:rPr>
        <w:t>Hirose</w:t>
      </w:r>
      <w:r w:rsidRPr="001E4A82">
        <w:t xml:space="preserve"> </w:t>
      </w:r>
      <w:r w:rsidRPr="00F326E7">
        <w:t>получилось отрицательное значение. Аналогичная ситуация возникла в 2011 (</w:t>
      </w:r>
      <w:r w:rsidRPr="00F326E7">
        <w:rPr>
          <w:lang w:val="en-US"/>
        </w:rPr>
        <w:t>PD</w:t>
      </w:r>
      <w:r w:rsidRPr="001E4A82">
        <w:rPr>
          <w:vertAlign w:val="subscript"/>
        </w:rPr>
        <w:t>2011</w:t>
      </w:r>
      <w:r w:rsidRPr="001E4A82">
        <w:t>= - 5 071 млн. руб.</w:t>
      </w:r>
      <w:r w:rsidRPr="00F326E7">
        <w:t>) и в 2010 году (</w:t>
      </w:r>
      <w:r w:rsidRPr="00F326E7">
        <w:rPr>
          <w:lang w:val="en-US"/>
        </w:rPr>
        <w:t>PD</w:t>
      </w:r>
      <w:r w:rsidRPr="001E4A82">
        <w:rPr>
          <w:vertAlign w:val="subscript"/>
        </w:rPr>
        <w:t>2010</w:t>
      </w:r>
      <w:r w:rsidRPr="001E4A82">
        <w:t>=</w:t>
      </w:r>
      <w:r w:rsidRPr="00F326E7">
        <w:rPr>
          <w:lang w:val="en-US"/>
        </w:rPr>
        <w:t> </w:t>
      </w:r>
      <w:r w:rsidRPr="001E4A82">
        <w:t>-7 296</w:t>
      </w:r>
      <w:r w:rsidRPr="00F326E7">
        <w:rPr>
          <w:lang w:val="en-US"/>
        </w:rPr>
        <w:t> </w:t>
      </w:r>
      <w:r w:rsidRPr="001E4A82">
        <w:t>млн.</w:t>
      </w:r>
      <w:r w:rsidRPr="00F326E7">
        <w:t> </w:t>
      </w:r>
      <w:r w:rsidRPr="001E4A82">
        <w:t>руб.</w:t>
      </w:r>
      <w:r w:rsidRPr="00F326E7">
        <w:t>).</w:t>
      </w:r>
    </w:p>
    <w:p w14:paraId="4BB86448" w14:textId="74E70FCA" w:rsidR="00567948" w:rsidRPr="00F326E7" w:rsidRDefault="00567948" w:rsidP="00567948">
      <w:pPr>
        <w:ind w:firstLine="709"/>
      </w:pPr>
      <w:r w:rsidRPr="00F326E7">
        <w:t xml:space="preserve">Необходимо проверить, допустимо ли </w:t>
      </w:r>
      <w:r w:rsidR="000925B1" w:rsidRPr="00F326E7">
        <w:t xml:space="preserve">вообще </w:t>
      </w:r>
      <w:r w:rsidRPr="00F326E7">
        <w:t>в телекоммуникационной отрасли проведение оценки стоимости бренда относительно среднеотраслевых показателей. На отраслевой коммуникационной площадке ТАСС Телеком был опубликован анализ отрасли за 2011 год</w:t>
      </w:r>
      <w:r w:rsidR="00380A47" w:rsidRPr="00F326E7">
        <w:t xml:space="preserve"> (48, 2012)</w:t>
      </w:r>
      <w:r w:rsidRPr="00F326E7">
        <w:t xml:space="preserve">. В соответствии с данным отчетом, телекоммуникационный рынок относится к рынкам с высокой степенью концентрации: на пять лидирующих компаний приходится 80% выручки всех участников рейтинга, на десять компаний – 90%. Другими словами пять лидирующих компаний с известным брендом (МТС, Билайн, Мегафон, Ростелеком, Почта России) делят между собой 80% рынка. Из данного факта можно сделать вывод, что сравнение со среднеотраслевыми </w:t>
      </w:r>
      <w:r w:rsidRPr="00F326E7">
        <w:lastRenderedPageBreak/>
        <w:t xml:space="preserve">показателями с целью оценки стоимости бренда «Ростелеком» не является корректным. </w:t>
      </w:r>
    </w:p>
    <w:p w14:paraId="7BEBEAA8" w14:textId="77777777" w:rsidR="00567948" w:rsidRPr="00F326E7" w:rsidRDefault="00567948" w:rsidP="00567948">
      <w:pPr>
        <w:ind w:firstLine="709"/>
      </w:pPr>
      <w:r w:rsidRPr="00F326E7">
        <w:t>Также необходимо заметить, что если продолжать рассчитывать стоимость бренда, применяя двухфазную модель, результат также получится отрицательным вследствие того, что драйвер престижа меньше нуля.</w:t>
      </w:r>
    </w:p>
    <w:p w14:paraId="249625CB" w14:textId="77777777" w:rsidR="00567948" w:rsidRPr="00F326E7" w:rsidRDefault="00567948" w:rsidP="00567948">
      <w:pPr>
        <w:ind w:firstLine="709"/>
      </w:pPr>
      <w:r w:rsidRPr="00F326E7">
        <w:t>Для того, чтобы получить наиболее точную оценку стоимости бренда «Ростелеком» мы будем пользоваться данными компании бенчмарк.</w:t>
      </w:r>
    </w:p>
    <w:p w14:paraId="2F34B2D7" w14:textId="77777777" w:rsidR="00567948" w:rsidRPr="001E4A82" w:rsidRDefault="00567948" w:rsidP="00567948">
      <w:pPr>
        <w:ind w:firstLine="709"/>
        <w:rPr>
          <w:i/>
        </w:rPr>
      </w:pPr>
      <w:r w:rsidRPr="00F326E7">
        <w:rPr>
          <w:i/>
        </w:rPr>
        <w:t>Оценка стоимости бренда на основании сравнения с компанией бенчмарк.</w:t>
      </w:r>
      <w:r w:rsidRPr="001E4A82">
        <w:rPr>
          <w:i/>
        </w:rPr>
        <w:t xml:space="preserve"> </w:t>
      </w:r>
      <w:r w:rsidRPr="00F326E7">
        <w:t xml:space="preserve">Как было указано ранее, в качестве компании бенчмарк была выбрана компания «Старт Телеком». Организационно-правовая форма данной компании – открытое акционерное общество, поэтому отчетность компании представлена в свободном доступе. </w:t>
      </w:r>
    </w:p>
    <w:p w14:paraId="13BDB0A2" w14:textId="77777777" w:rsidR="00567948" w:rsidRPr="00F326E7" w:rsidRDefault="00567948" w:rsidP="00567948">
      <w:pPr>
        <w:ind w:firstLine="709"/>
      </w:pPr>
      <w:r w:rsidRPr="00F326E7">
        <w:t xml:space="preserve">Рассчитаем стоимость бренда «Ростелеком» с помощью </w:t>
      </w:r>
      <w:r w:rsidRPr="00F326E7">
        <w:rPr>
          <w:i/>
        </w:rPr>
        <w:t xml:space="preserve">модели </w:t>
      </w:r>
      <w:r w:rsidRPr="00F326E7">
        <w:rPr>
          <w:i/>
          <w:lang w:val="en-US"/>
        </w:rPr>
        <w:t>Hirose</w:t>
      </w:r>
      <w:r w:rsidRPr="001E4A82">
        <w:t xml:space="preserve">. </w:t>
      </w:r>
      <w:r w:rsidRPr="00F326E7">
        <w:t>Ниже приведена таблица расчета драйвера престижа.</w:t>
      </w:r>
    </w:p>
    <w:p w14:paraId="3BCEF757" w14:textId="77777777" w:rsidR="00685605" w:rsidRPr="00F326E7" w:rsidRDefault="00685605" w:rsidP="00685605">
      <w:pPr>
        <w:pStyle w:val="af"/>
        <w:keepNext/>
        <w:spacing w:before="600" w:after="300"/>
        <w:jc w:val="right"/>
        <w:rPr>
          <w:rFonts w:ascii="Times New Roman" w:hAnsi="Times New Roman"/>
          <w:b w:val="0"/>
          <w:sz w:val="28"/>
          <w:szCs w:val="28"/>
        </w:rPr>
      </w:pPr>
      <w:r w:rsidRPr="00F326E7">
        <w:rPr>
          <w:rFonts w:ascii="Times New Roman" w:hAnsi="Times New Roman"/>
          <w:b w:val="0"/>
          <w:sz w:val="28"/>
          <w:szCs w:val="28"/>
        </w:rPr>
        <w:t>Таблица</w:t>
      </w:r>
      <w:r w:rsidR="00567948" w:rsidRPr="00F326E7">
        <w:rPr>
          <w:rFonts w:ascii="Times New Roman" w:hAnsi="Times New Roman"/>
          <w:b w:val="0"/>
          <w:sz w:val="28"/>
          <w:szCs w:val="28"/>
        </w:rPr>
        <w:t xml:space="preserve"> </w:t>
      </w:r>
      <w:r w:rsidR="00567948" w:rsidRPr="00F326E7">
        <w:rPr>
          <w:rFonts w:ascii="Times New Roman" w:hAnsi="Times New Roman"/>
          <w:b w:val="0"/>
          <w:sz w:val="28"/>
          <w:szCs w:val="28"/>
        </w:rPr>
        <w:fldChar w:fldCharType="begin"/>
      </w:r>
      <w:r w:rsidR="00567948" w:rsidRPr="00F326E7">
        <w:rPr>
          <w:rFonts w:ascii="Times New Roman" w:hAnsi="Times New Roman"/>
          <w:b w:val="0"/>
          <w:sz w:val="28"/>
          <w:szCs w:val="28"/>
        </w:rPr>
        <w:instrText xml:space="preserve"> SEQ Таблица \* ARABIC </w:instrText>
      </w:r>
      <w:r w:rsidR="00567948" w:rsidRPr="00F326E7">
        <w:rPr>
          <w:rFonts w:ascii="Times New Roman" w:hAnsi="Times New Roman"/>
          <w:b w:val="0"/>
          <w:sz w:val="28"/>
          <w:szCs w:val="28"/>
        </w:rPr>
        <w:fldChar w:fldCharType="separate"/>
      </w:r>
      <w:r w:rsidR="00E441CE">
        <w:rPr>
          <w:rFonts w:ascii="Times New Roman" w:hAnsi="Times New Roman"/>
          <w:b w:val="0"/>
          <w:noProof/>
          <w:sz w:val="28"/>
          <w:szCs w:val="28"/>
        </w:rPr>
        <w:t>8</w:t>
      </w:r>
      <w:r w:rsidR="00567948" w:rsidRPr="00F326E7">
        <w:rPr>
          <w:rFonts w:ascii="Times New Roman" w:hAnsi="Times New Roman"/>
          <w:b w:val="0"/>
          <w:noProof/>
          <w:sz w:val="28"/>
          <w:szCs w:val="28"/>
        </w:rPr>
        <w:fldChar w:fldCharType="end"/>
      </w:r>
    </w:p>
    <w:p w14:paraId="6F2DF81D" w14:textId="75E6A1FE" w:rsidR="00567948" w:rsidRPr="00F326E7" w:rsidRDefault="00567948" w:rsidP="00685605">
      <w:pPr>
        <w:pStyle w:val="af"/>
        <w:keepNext/>
        <w:jc w:val="center"/>
        <w:rPr>
          <w:rFonts w:ascii="Times New Roman" w:hAnsi="Times New Roman"/>
          <w:b w:val="0"/>
          <w:sz w:val="28"/>
          <w:vertAlign w:val="superscript"/>
        </w:rPr>
      </w:pPr>
      <w:r w:rsidRPr="00F326E7">
        <w:rPr>
          <w:rFonts w:ascii="Times New Roman" w:hAnsi="Times New Roman"/>
          <w:b w:val="0"/>
          <w:sz w:val="28"/>
        </w:rPr>
        <w:t>Расчет драйвера престижа в модели Hirose в сравнении с компанией бенчмарк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2693"/>
        <w:gridCol w:w="3118"/>
      </w:tblGrid>
      <w:tr w:rsidR="00DE7885" w:rsidRPr="00F326E7" w14:paraId="2C244BF6" w14:textId="77777777" w:rsidTr="000B10CC">
        <w:trPr>
          <w:trHeight w:val="280"/>
        </w:trPr>
        <w:tc>
          <w:tcPr>
            <w:tcW w:w="1560" w:type="dxa"/>
            <w:shd w:val="clear" w:color="auto" w:fill="auto"/>
            <w:noWrap/>
            <w:vAlign w:val="bottom"/>
            <w:hideMark/>
          </w:tcPr>
          <w:p w14:paraId="51945264" w14:textId="77777777" w:rsidR="00567948" w:rsidRPr="00F326E7" w:rsidRDefault="00567948" w:rsidP="00DE7885">
            <w:pPr>
              <w:spacing w:line="240" w:lineRule="auto"/>
              <w:ind w:firstLine="7"/>
              <w:jc w:val="center"/>
              <w:rPr>
                <w:rFonts w:eastAsia="Times New Roman"/>
                <w:color w:val="000000"/>
                <w:sz w:val="24"/>
                <w:szCs w:val="24"/>
                <w:lang w:eastAsia="ru-RU"/>
              </w:rPr>
            </w:pPr>
            <w:r w:rsidRPr="00F326E7">
              <w:rPr>
                <w:rFonts w:eastAsia="Times New Roman"/>
                <w:color w:val="000000"/>
                <w:sz w:val="24"/>
                <w:szCs w:val="24"/>
                <w:lang w:eastAsia="ru-RU"/>
              </w:rPr>
              <w:t>Год</w:t>
            </w:r>
          </w:p>
        </w:tc>
        <w:tc>
          <w:tcPr>
            <w:tcW w:w="2268" w:type="dxa"/>
            <w:shd w:val="clear" w:color="auto" w:fill="auto"/>
            <w:noWrap/>
            <w:vAlign w:val="bottom"/>
            <w:hideMark/>
          </w:tcPr>
          <w:p w14:paraId="4229A8DC"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lang w:eastAsia="ru-RU"/>
              </w:rPr>
              <w:t>S/C</w:t>
            </w:r>
          </w:p>
        </w:tc>
        <w:tc>
          <w:tcPr>
            <w:tcW w:w="2693" w:type="dxa"/>
            <w:shd w:val="clear" w:color="auto" w:fill="auto"/>
            <w:noWrap/>
            <w:vAlign w:val="bottom"/>
            <w:hideMark/>
          </w:tcPr>
          <w:p w14:paraId="533FD44A" w14:textId="77777777" w:rsidR="00567948" w:rsidRPr="00F326E7" w:rsidRDefault="00567948" w:rsidP="00DE7885">
            <w:pPr>
              <w:spacing w:line="240" w:lineRule="auto"/>
              <w:ind w:firstLine="5"/>
              <w:jc w:val="center"/>
              <w:rPr>
                <w:rFonts w:eastAsia="Times New Roman"/>
                <w:color w:val="000000"/>
                <w:sz w:val="24"/>
                <w:szCs w:val="24"/>
                <w:lang w:eastAsia="ru-RU"/>
              </w:rPr>
            </w:pPr>
            <w:r w:rsidRPr="00F326E7">
              <w:rPr>
                <w:rFonts w:eastAsia="Times New Roman"/>
                <w:color w:val="000000"/>
                <w:sz w:val="24"/>
                <w:szCs w:val="24"/>
                <w:lang w:eastAsia="ru-RU"/>
              </w:rPr>
              <w:t>S*/C*</w:t>
            </w:r>
          </w:p>
        </w:tc>
        <w:tc>
          <w:tcPr>
            <w:tcW w:w="3118" w:type="dxa"/>
            <w:shd w:val="clear" w:color="auto" w:fill="auto"/>
            <w:noWrap/>
            <w:vAlign w:val="bottom"/>
            <w:hideMark/>
          </w:tcPr>
          <w:p w14:paraId="52C008F4"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lang w:eastAsia="ru-RU"/>
              </w:rPr>
              <w:t>(S/C-S*/C*)*A/OE</w:t>
            </w:r>
          </w:p>
        </w:tc>
      </w:tr>
      <w:tr w:rsidR="00DE7885" w:rsidRPr="00F326E7" w14:paraId="1767E805" w14:textId="77777777" w:rsidTr="000B10CC">
        <w:trPr>
          <w:trHeight w:val="280"/>
        </w:trPr>
        <w:tc>
          <w:tcPr>
            <w:tcW w:w="1560" w:type="dxa"/>
            <w:shd w:val="clear" w:color="auto" w:fill="auto"/>
            <w:noWrap/>
            <w:vAlign w:val="bottom"/>
            <w:hideMark/>
          </w:tcPr>
          <w:p w14:paraId="0782F59C" w14:textId="77777777" w:rsidR="00567948" w:rsidRPr="00F326E7" w:rsidRDefault="00567948" w:rsidP="00DE7885">
            <w:pPr>
              <w:spacing w:line="240" w:lineRule="auto"/>
              <w:ind w:firstLine="7"/>
              <w:jc w:val="center"/>
              <w:rPr>
                <w:rFonts w:eastAsia="Times New Roman"/>
                <w:color w:val="000000"/>
                <w:sz w:val="24"/>
                <w:szCs w:val="24"/>
                <w:lang w:eastAsia="ru-RU"/>
              </w:rPr>
            </w:pPr>
            <w:r w:rsidRPr="00F326E7">
              <w:rPr>
                <w:rFonts w:eastAsia="Times New Roman"/>
                <w:color w:val="000000"/>
                <w:sz w:val="24"/>
                <w:szCs w:val="24"/>
              </w:rPr>
              <w:t>2008</w:t>
            </w:r>
          </w:p>
        </w:tc>
        <w:tc>
          <w:tcPr>
            <w:tcW w:w="2268" w:type="dxa"/>
            <w:shd w:val="clear" w:color="auto" w:fill="auto"/>
            <w:noWrap/>
            <w:vAlign w:val="bottom"/>
            <w:hideMark/>
          </w:tcPr>
          <w:p w14:paraId="461521F6"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111,46%</w:t>
            </w:r>
          </w:p>
        </w:tc>
        <w:tc>
          <w:tcPr>
            <w:tcW w:w="2693" w:type="dxa"/>
            <w:shd w:val="clear" w:color="auto" w:fill="auto"/>
            <w:noWrap/>
            <w:vAlign w:val="bottom"/>
            <w:hideMark/>
          </w:tcPr>
          <w:p w14:paraId="33C4AE5D" w14:textId="77777777" w:rsidR="00567948" w:rsidRPr="00F326E7" w:rsidRDefault="00567948" w:rsidP="00DE7885">
            <w:pPr>
              <w:spacing w:line="240" w:lineRule="auto"/>
              <w:jc w:val="center"/>
              <w:rPr>
                <w:rFonts w:eastAsia="Times New Roman"/>
                <w:color w:val="000000"/>
                <w:sz w:val="24"/>
                <w:szCs w:val="24"/>
                <w:lang w:eastAsia="ru-RU"/>
              </w:rPr>
            </w:pPr>
            <w:r w:rsidRPr="00F326E7">
              <w:rPr>
                <w:rFonts w:eastAsia="Times New Roman"/>
                <w:color w:val="000000"/>
                <w:sz w:val="24"/>
                <w:szCs w:val="24"/>
              </w:rPr>
              <w:t>150,56%</w:t>
            </w:r>
          </w:p>
        </w:tc>
        <w:tc>
          <w:tcPr>
            <w:tcW w:w="3118" w:type="dxa"/>
            <w:shd w:val="clear" w:color="auto" w:fill="auto"/>
            <w:noWrap/>
            <w:vAlign w:val="bottom"/>
            <w:hideMark/>
          </w:tcPr>
          <w:p w14:paraId="1B61F104"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-0,89%</w:t>
            </w:r>
          </w:p>
        </w:tc>
      </w:tr>
      <w:tr w:rsidR="00DE7885" w:rsidRPr="00F326E7" w14:paraId="0568A0C1" w14:textId="77777777" w:rsidTr="000B10CC">
        <w:trPr>
          <w:trHeight w:val="280"/>
        </w:trPr>
        <w:tc>
          <w:tcPr>
            <w:tcW w:w="1560" w:type="dxa"/>
            <w:shd w:val="clear" w:color="auto" w:fill="auto"/>
            <w:noWrap/>
            <w:vAlign w:val="bottom"/>
            <w:hideMark/>
          </w:tcPr>
          <w:p w14:paraId="083CB8D3" w14:textId="77777777" w:rsidR="00567948" w:rsidRPr="00F326E7" w:rsidRDefault="00567948" w:rsidP="00DE7885">
            <w:pPr>
              <w:spacing w:line="240" w:lineRule="auto"/>
              <w:ind w:firstLine="7"/>
              <w:jc w:val="center"/>
              <w:rPr>
                <w:rFonts w:eastAsia="Times New Roman"/>
                <w:color w:val="000000"/>
                <w:sz w:val="24"/>
                <w:szCs w:val="24"/>
                <w:lang w:eastAsia="ru-RU"/>
              </w:rPr>
            </w:pPr>
            <w:r w:rsidRPr="00F326E7">
              <w:rPr>
                <w:rFonts w:eastAsia="Times New Roman"/>
                <w:color w:val="000000"/>
                <w:sz w:val="24"/>
                <w:szCs w:val="24"/>
              </w:rPr>
              <w:t>2009</w:t>
            </w:r>
          </w:p>
        </w:tc>
        <w:tc>
          <w:tcPr>
            <w:tcW w:w="2268" w:type="dxa"/>
            <w:shd w:val="clear" w:color="auto" w:fill="auto"/>
            <w:noWrap/>
            <w:vAlign w:val="bottom"/>
            <w:hideMark/>
          </w:tcPr>
          <w:p w14:paraId="1C8B2230"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108,05%</w:t>
            </w:r>
          </w:p>
        </w:tc>
        <w:tc>
          <w:tcPr>
            <w:tcW w:w="2693" w:type="dxa"/>
            <w:shd w:val="clear" w:color="auto" w:fill="auto"/>
            <w:noWrap/>
            <w:vAlign w:val="bottom"/>
            <w:hideMark/>
          </w:tcPr>
          <w:p w14:paraId="20AB535F" w14:textId="77777777" w:rsidR="00567948" w:rsidRPr="00F326E7" w:rsidRDefault="00567948" w:rsidP="00DE7885">
            <w:pPr>
              <w:spacing w:line="240" w:lineRule="auto"/>
              <w:jc w:val="center"/>
              <w:rPr>
                <w:rFonts w:eastAsia="Times New Roman"/>
                <w:color w:val="000000"/>
                <w:sz w:val="24"/>
                <w:szCs w:val="24"/>
                <w:lang w:eastAsia="ru-RU"/>
              </w:rPr>
            </w:pPr>
            <w:r w:rsidRPr="00F326E7">
              <w:rPr>
                <w:rFonts w:eastAsia="Times New Roman"/>
                <w:color w:val="000000"/>
                <w:sz w:val="24"/>
                <w:szCs w:val="24"/>
              </w:rPr>
              <w:t>144,38%</w:t>
            </w:r>
          </w:p>
        </w:tc>
        <w:tc>
          <w:tcPr>
            <w:tcW w:w="3118" w:type="dxa"/>
            <w:shd w:val="clear" w:color="auto" w:fill="auto"/>
            <w:noWrap/>
            <w:vAlign w:val="bottom"/>
            <w:hideMark/>
          </w:tcPr>
          <w:p w14:paraId="67AA255F"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-0,55%</w:t>
            </w:r>
          </w:p>
        </w:tc>
      </w:tr>
      <w:tr w:rsidR="00DE7885" w:rsidRPr="00F326E7" w14:paraId="5B1DF49B" w14:textId="77777777" w:rsidTr="000B10CC">
        <w:trPr>
          <w:trHeight w:val="280"/>
        </w:trPr>
        <w:tc>
          <w:tcPr>
            <w:tcW w:w="1560" w:type="dxa"/>
            <w:shd w:val="clear" w:color="auto" w:fill="auto"/>
            <w:noWrap/>
            <w:vAlign w:val="bottom"/>
            <w:hideMark/>
          </w:tcPr>
          <w:p w14:paraId="19EBCD87" w14:textId="77777777" w:rsidR="00567948" w:rsidRPr="00F326E7" w:rsidRDefault="00567948" w:rsidP="00DE7885">
            <w:pPr>
              <w:spacing w:line="240" w:lineRule="auto"/>
              <w:ind w:firstLine="7"/>
              <w:jc w:val="center"/>
              <w:rPr>
                <w:rFonts w:eastAsia="Times New Roman"/>
                <w:color w:val="000000"/>
                <w:sz w:val="24"/>
                <w:szCs w:val="24"/>
                <w:lang w:eastAsia="ru-RU"/>
              </w:rPr>
            </w:pPr>
            <w:r w:rsidRPr="00F326E7">
              <w:rPr>
                <w:rFonts w:eastAsia="Times New Roman"/>
                <w:color w:val="000000"/>
                <w:sz w:val="24"/>
                <w:szCs w:val="24"/>
              </w:rPr>
              <w:t>2010</w:t>
            </w:r>
          </w:p>
        </w:tc>
        <w:tc>
          <w:tcPr>
            <w:tcW w:w="2268" w:type="dxa"/>
            <w:shd w:val="clear" w:color="auto" w:fill="auto"/>
            <w:noWrap/>
            <w:vAlign w:val="bottom"/>
            <w:hideMark/>
          </w:tcPr>
          <w:p w14:paraId="06387D7A"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143,25%</w:t>
            </w:r>
          </w:p>
        </w:tc>
        <w:tc>
          <w:tcPr>
            <w:tcW w:w="2693" w:type="dxa"/>
            <w:shd w:val="clear" w:color="auto" w:fill="auto"/>
            <w:noWrap/>
            <w:vAlign w:val="bottom"/>
            <w:hideMark/>
          </w:tcPr>
          <w:p w14:paraId="40326519" w14:textId="77777777" w:rsidR="00567948" w:rsidRPr="00F326E7" w:rsidRDefault="00567948" w:rsidP="00DE7885">
            <w:pPr>
              <w:spacing w:line="240" w:lineRule="auto"/>
              <w:jc w:val="center"/>
              <w:rPr>
                <w:rFonts w:eastAsia="Times New Roman"/>
                <w:color w:val="000000"/>
                <w:sz w:val="24"/>
                <w:szCs w:val="24"/>
                <w:lang w:eastAsia="ru-RU"/>
              </w:rPr>
            </w:pPr>
            <w:r w:rsidRPr="00F326E7">
              <w:rPr>
                <w:rFonts w:eastAsia="Times New Roman"/>
                <w:color w:val="000000"/>
                <w:sz w:val="24"/>
                <w:szCs w:val="24"/>
              </w:rPr>
              <w:t>130,59%</w:t>
            </w:r>
          </w:p>
        </w:tc>
        <w:tc>
          <w:tcPr>
            <w:tcW w:w="3118" w:type="dxa"/>
            <w:shd w:val="clear" w:color="auto" w:fill="auto"/>
            <w:noWrap/>
            <w:vAlign w:val="bottom"/>
            <w:hideMark/>
          </w:tcPr>
          <w:p w14:paraId="685D3743"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0,18%</w:t>
            </w:r>
          </w:p>
        </w:tc>
      </w:tr>
      <w:tr w:rsidR="00DE7885" w:rsidRPr="00F326E7" w14:paraId="696C19D5" w14:textId="77777777" w:rsidTr="000B10CC">
        <w:trPr>
          <w:trHeight w:val="280"/>
        </w:trPr>
        <w:tc>
          <w:tcPr>
            <w:tcW w:w="1560" w:type="dxa"/>
            <w:shd w:val="clear" w:color="auto" w:fill="auto"/>
            <w:noWrap/>
            <w:vAlign w:val="bottom"/>
            <w:hideMark/>
          </w:tcPr>
          <w:p w14:paraId="273DD466" w14:textId="77777777" w:rsidR="00567948" w:rsidRPr="00F326E7" w:rsidRDefault="00567948" w:rsidP="00DE7885">
            <w:pPr>
              <w:spacing w:line="240" w:lineRule="auto"/>
              <w:ind w:firstLine="7"/>
              <w:jc w:val="center"/>
              <w:rPr>
                <w:rFonts w:eastAsia="Times New Roman"/>
                <w:color w:val="000000"/>
                <w:sz w:val="24"/>
                <w:szCs w:val="24"/>
                <w:lang w:eastAsia="ru-RU"/>
              </w:rPr>
            </w:pPr>
            <w:r w:rsidRPr="00F326E7">
              <w:rPr>
                <w:rFonts w:eastAsia="Times New Roman"/>
                <w:color w:val="000000"/>
                <w:sz w:val="24"/>
                <w:szCs w:val="24"/>
              </w:rPr>
              <w:t>2011</w:t>
            </w:r>
          </w:p>
        </w:tc>
        <w:tc>
          <w:tcPr>
            <w:tcW w:w="2268" w:type="dxa"/>
            <w:shd w:val="clear" w:color="auto" w:fill="auto"/>
            <w:noWrap/>
            <w:vAlign w:val="bottom"/>
            <w:hideMark/>
          </w:tcPr>
          <w:p w14:paraId="0A0A0AB9"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149,24%</w:t>
            </w:r>
          </w:p>
        </w:tc>
        <w:tc>
          <w:tcPr>
            <w:tcW w:w="2693" w:type="dxa"/>
            <w:shd w:val="clear" w:color="auto" w:fill="auto"/>
            <w:noWrap/>
            <w:vAlign w:val="bottom"/>
            <w:hideMark/>
          </w:tcPr>
          <w:p w14:paraId="3E4A217D" w14:textId="77777777" w:rsidR="00567948" w:rsidRPr="00F326E7" w:rsidRDefault="00567948" w:rsidP="00DE7885">
            <w:pPr>
              <w:spacing w:line="240" w:lineRule="auto"/>
              <w:jc w:val="center"/>
              <w:rPr>
                <w:rFonts w:eastAsia="Times New Roman"/>
                <w:color w:val="000000"/>
                <w:sz w:val="24"/>
                <w:szCs w:val="24"/>
                <w:lang w:eastAsia="ru-RU"/>
              </w:rPr>
            </w:pPr>
            <w:r w:rsidRPr="00F326E7">
              <w:rPr>
                <w:rFonts w:eastAsia="Times New Roman"/>
                <w:color w:val="000000"/>
                <w:sz w:val="24"/>
                <w:szCs w:val="24"/>
              </w:rPr>
              <w:t>113,45%</w:t>
            </w:r>
          </w:p>
        </w:tc>
        <w:tc>
          <w:tcPr>
            <w:tcW w:w="3118" w:type="dxa"/>
            <w:shd w:val="clear" w:color="auto" w:fill="auto"/>
            <w:noWrap/>
            <w:vAlign w:val="bottom"/>
            <w:hideMark/>
          </w:tcPr>
          <w:p w14:paraId="3CF3A0C9"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0,77%</w:t>
            </w:r>
          </w:p>
        </w:tc>
      </w:tr>
      <w:tr w:rsidR="00DE7885" w:rsidRPr="00F326E7" w14:paraId="23F6C23E" w14:textId="77777777" w:rsidTr="000B10CC">
        <w:trPr>
          <w:trHeight w:val="280"/>
        </w:trPr>
        <w:tc>
          <w:tcPr>
            <w:tcW w:w="1560" w:type="dxa"/>
            <w:shd w:val="clear" w:color="auto" w:fill="auto"/>
            <w:noWrap/>
            <w:vAlign w:val="bottom"/>
            <w:hideMark/>
          </w:tcPr>
          <w:p w14:paraId="7327DFE9" w14:textId="77777777" w:rsidR="00567948" w:rsidRPr="00F326E7" w:rsidRDefault="00567948" w:rsidP="00DE7885">
            <w:pPr>
              <w:spacing w:line="240" w:lineRule="auto"/>
              <w:ind w:firstLine="7"/>
              <w:jc w:val="center"/>
              <w:rPr>
                <w:rFonts w:eastAsia="Times New Roman"/>
                <w:color w:val="000000"/>
                <w:sz w:val="24"/>
                <w:szCs w:val="24"/>
                <w:lang w:eastAsia="ru-RU"/>
              </w:rPr>
            </w:pPr>
            <w:r w:rsidRPr="00F326E7">
              <w:rPr>
                <w:rFonts w:eastAsia="Times New Roman"/>
                <w:color w:val="000000"/>
                <w:sz w:val="24"/>
                <w:szCs w:val="24"/>
              </w:rPr>
              <w:t>2012</w:t>
            </w:r>
          </w:p>
        </w:tc>
        <w:tc>
          <w:tcPr>
            <w:tcW w:w="2268" w:type="dxa"/>
            <w:shd w:val="clear" w:color="auto" w:fill="auto"/>
            <w:noWrap/>
            <w:vAlign w:val="bottom"/>
            <w:hideMark/>
          </w:tcPr>
          <w:p w14:paraId="5BC5DE2F"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143,60%</w:t>
            </w:r>
          </w:p>
        </w:tc>
        <w:tc>
          <w:tcPr>
            <w:tcW w:w="2693" w:type="dxa"/>
            <w:shd w:val="clear" w:color="auto" w:fill="auto"/>
            <w:noWrap/>
            <w:vAlign w:val="bottom"/>
            <w:hideMark/>
          </w:tcPr>
          <w:p w14:paraId="50E9AAAF" w14:textId="77777777" w:rsidR="00567948" w:rsidRPr="00F326E7" w:rsidRDefault="00567948" w:rsidP="00DE7885">
            <w:pPr>
              <w:spacing w:line="240" w:lineRule="auto"/>
              <w:jc w:val="center"/>
              <w:rPr>
                <w:rFonts w:eastAsia="Times New Roman"/>
                <w:color w:val="000000"/>
                <w:sz w:val="24"/>
                <w:szCs w:val="24"/>
                <w:lang w:eastAsia="ru-RU"/>
              </w:rPr>
            </w:pPr>
            <w:r w:rsidRPr="00F326E7">
              <w:rPr>
                <w:rFonts w:eastAsia="Times New Roman"/>
                <w:color w:val="000000"/>
                <w:sz w:val="24"/>
                <w:szCs w:val="24"/>
              </w:rPr>
              <w:t>95,70%</w:t>
            </w:r>
          </w:p>
        </w:tc>
        <w:tc>
          <w:tcPr>
            <w:tcW w:w="3118" w:type="dxa"/>
            <w:shd w:val="clear" w:color="auto" w:fill="auto"/>
            <w:noWrap/>
            <w:vAlign w:val="bottom"/>
            <w:hideMark/>
          </w:tcPr>
          <w:p w14:paraId="2F45CDD9"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1,13%</w:t>
            </w:r>
          </w:p>
        </w:tc>
      </w:tr>
      <w:tr w:rsidR="00DE7885" w:rsidRPr="00F326E7" w14:paraId="060037F9" w14:textId="77777777" w:rsidTr="000B10CC">
        <w:trPr>
          <w:trHeight w:val="280"/>
        </w:trPr>
        <w:tc>
          <w:tcPr>
            <w:tcW w:w="6521" w:type="dxa"/>
            <w:gridSpan w:val="3"/>
            <w:shd w:val="clear" w:color="auto" w:fill="auto"/>
            <w:noWrap/>
            <w:vAlign w:val="bottom"/>
            <w:hideMark/>
          </w:tcPr>
          <w:p w14:paraId="4C869825"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lang w:eastAsia="ru-RU"/>
              </w:rPr>
              <w:t>Среднее значение</w:t>
            </w:r>
          </w:p>
        </w:tc>
        <w:tc>
          <w:tcPr>
            <w:tcW w:w="3118" w:type="dxa"/>
            <w:shd w:val="clear" w:color="auto" w:fill="auto"/>
            <w:noWrap/>
            <w:vAlign w:val="bottom"/>
            <w:hideMark/>
          </w:tcPr>
          <w:p w14:paraId="62879230"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lang w:eastAsia="ru-RU"/>
              </w:rPr>
              <w:t>0,13%</w:t>
            </w:r>
          </w:p>
        </w:tc>
      </w:tr>
      <w:tr w:rsidR="00DE7885" w:rsidRPr="00F326E7" w14:paraId="59572BDE" w14:textId="77777777" w:rsidTr="000B10CC">
        <w:trPr>
          <w:trHeight w:val="280"/>
        </w:trPr>
        <w:tc>
          <w:tcPr>
            <w:tcW w:w="6521" w:type="dxa"/>
            <w:gridSpan w:val="3"/>
            <w:shd w:val="clear" w:color="auto" w:fill="auto"/>
            <w:noWrap/>
            <w:vAlign w:val="bottom"/>
          </w:tcPr>
          <w:p w14:paraId="516FFA96" w14:textId="77777777" w:rsidR="00567948" w:rsidRPr="00F326E7" w:rsidRDefault="00567948" w:rsidP="00DE7885">
            <w:pPr>
              <w:spacing w:line="240" w:lineRule="auto"/>
              <w:ind w:firstLine="0"/>
              <w:jc w:val="right"/>
              <w:rPr>
                <w:rFonts w:eastAsia="Times New Roman"/>
                <w:color w:val="000000"/>
                <w:sz w:val="24"/>
                <w:szCs w:val="24"/>
                <w:lang w:val="en-US" w:eastAsia="ru-RU"/>
              </w:rPr>
            </w:pPr>
            <w:r w:rsidRPr="00F326E7">
              <w:rPr>
                <w:rFonts w:eastAsia="Times New Roman"/>
                <w:color w:val="000000"/>
                <w:sz w:val="24"/>
                <w:szCs w:val="24"/>
                <w:lang w:eastAsia="ru-RU"/>
              </w:rPr>
              <w:t>C</w:t>
            </w:r>
            <w:r w:rsidRPr="00F326E7">
              <w:rPr>
                <w:rFonts w:eastAsia="Times New Roman"/>
                <w:color w:val="000000"/>
                <w:sz w:val="24"/>
                <w:szCs w:val="24"/>
                <w:vertAlign w:val="subscript"/>
                <w:lang w:eastAsia="ru-RU"/>
              </w:rPr>
              <w:t>0</w:t>
            </w:r>
            <w:r w:rsidRPr="00F326E7">
              <w:rPr>
                <w:rFonts w:eastAsia="Times New Roman"/>
                <w:color w:val="000000"/>
                <w:sz w:val="24"/>
                <w:szCs w:val="24"/>
                <w:lang w:eastAsia="ru-RU"/>
              </w:rPr>
              <w:t xml:space="preserve"> </w:t>
            </w:r>
          </w:p>
        </w:tc>
        <w:tc>
          <w:tcPr>
            <w:tcW w:w="3118" w:type="dxa"/>
            <w:shd w:val="clear" w:color="auto" w:fill="auto"/>
            <w:noWrap/>
            <w:vAlign w:val="bottom"/>
          </w:tcPr>
          <w:p w14:paraId="4FED2FFF"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lang w:eastAsia="ru-RU"/>
              </w:rPr>
              <w:t>223 707 млн. руб.</w:t>
            </w:r>
          </w:p>
        </w:tc>
      </w:tr>
      <w:tr w:rsidR="00DE7885" w:rsidRPr="00F326E7" w14:paraId="0F8953B3" w14:textId="77777777" w:rsidTr="0058368A">
        <w:trPr>
          <w:trHeight w:val="280"/>
        </w:trPr>
        <w:tc>
          <w:tcPr>
            <w:tcW w:w="6521" w:type="dxa"/>
            <w:gridSpan w:val="3"/>
            <w:shd w:val="clear" w:color="auto" w:fill="auto"/>
            <w:noWrap/>
            <w:vAlign w:val="bottom"/>
          </w:tcPr>
          <w:p w14:paraId="003AC283" w14:textId="77777777" w:rsidR="00567948" w:rsidRPr="00F326E7" w:rsidRDefault="00567948" w:rsidP="00DE7885">
            <w:pPr>
              <w:spacing w:line="240" w:lineRule="auto"/>
              <w:ind w:firstLine="0"/>
              <w:jc w:val="right"/>
              <w:rPr>
                <w:rFonts w:eastAsia="Times New Roman"/>
                <w:color w:val="000000"/>
                <w:sz w:val="24"/>
                <w:szCs w:val="24"/>
                <w:vertAlign w:val="subscript"/>
                <w:lang w:eastAsia="ru-RU"/>
              </w:rPr>
            </w:pPr>
            <w:r w:rsidRPr="00F326E7">
              <w:rPr>
                <w:rFonts w:eastAsia="Times New Roman"/>
                <w:color w:val="000000"/>
                <w:sz w:val="24"/>
                <w:szCs w:val="24"/>
                <w:lang w:eastAsia="ru-RU"/>
              </w:rPr>
              <w:t xml:space="preserve">PD </w:t>
            </w:r>
            <w:r w:rsidRPr="00F326E7">
              <w:rPr>
                <w:rFonts w:eastAsia="Times New Roman"/>
                <w:color w:val="000000"/>
                <w:sz w:val="24"/>
                <w:szCs w:val="24"/>
                <w:vertAlign w:val="subscript"/>
                <w:lang w:eastAsia="ru-RU"/>
              </w:rPr>
              <w:t>2012</w:t>
            </w:r>
          </w:p>
        </w:tc>
        <w:tc>
          <w:tcPr>
            <w:tcW w:w="3118" w:type="dxa"/>
            <w:shd w:val="clear" w:color="auto" w:fill="auto"/>
            <w:noWrap/>
            <w:vAlign w:val="bottom"/>
          </w:tcPr>
          <w:p w14:paraId="6944CD6A" w14:textId="77777777" w:rsidR="00567948" w:rsidRPr="00F326E7" w:rsidRDefault="00567948" w:rsidP="00DE7885">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lang w:eastAsia="ru-RU"/>
              </w:rPr>
              <w:t>282 млн. руб.</w:t>
            </w:r>
          </w:p>
        </w:tc>
      </w:tr>
    </w:tbl>
    <w:p w14:paraId="56E691A4" w14:textId="77777777" w:rsidR="00567948" w:rsidRPr="00F326E7" w:rsidRDefault="00567948" w:rsidP="002811F9">
      <w:pPr>
        <w:spacing w:before="600"/>
        <w:ind w:firstLine="709"/>
      </w:pPr>
      <w:r w:rsidRPr="00F326E7">
        <w:t xml:space="preserve">Рассчитаем аналогичным образом значение драйвера престижа в 2011 и 2010 году. В результате получим следующие значения: </w:t>
      </w:r>
    </w:p>
    <w:p w14:paraId="666E1B77" w14:textId="77777777" w:rsidR="00567948" w:rsidRPr="00F326E7" w:rsidRDefault="00567948" w:rsidP="00567948">
      <w:pPr>
        <w:ind w:firstLine="709"/>
      </w:pPr>
      <w:r w:rsidRPr="00F326E7">
        <w:rPr>
          <w:lang w:val="en-US"/>
        </w:rPr>
        <w:t>PD</w:t>
      </w:r>
      <w:r w:rsidRPr="001E4A82">
        <w:rPr>
          <w:vertAlign w:val="subscript"/>
        </w:rPr>
        <w:t>2011</w:t>
      </w:r>
      <w:r w:rsidRPr="001E4A82">
        <w:t xml:space="preserve">= - 745 </w:t>
      </w:r>
      <w:r w:rsidRPr="00F326E7">
        <w:t>млн. руб.</w:t>
      </w:r>
    </w:p>
    <w:p w14:paraId="29208ABC" w14:textId="77777777" w:rsidR="00567948" w:rsidRPr="00F326E7" w:rsidRDefault="00567948" w:rsidP="00567948">
      <w:pPr>
        <w:ind w:firstLine="709"/>
      </w:pPr>
      <w:r w:rsidRPr="00F326E7">
        <w:rPr>
          <w:lang w:val="en-US"/>
        </w:rPr>
        <w:t>PD</w:t>
      </w:r>
      <w:r w:rsidRPr="001E4A82">
        <w:rPr>
          <w:vertAlign w:val="subscript"/>
        </w:rPr>
        <w:t>2010</w:t>
      </w:r>
      <w:r w:rsidRPr="001E4A82">
        <w:t xml:space="preserve">= - 1 522 </w:t>
      </w:r>
      <w:r w:rsidRPr="00F326E7">
        <w:t>млн. руб.</w:t>
      </w:r>
    </w:p>
    <w:p w14:paraId="6077145A" w14:textId="4FA2C27C" w:rsidR="00567948" w:rsidRPr="00F326E7" w:rsidRDefault="00567948" w:rsidP="00567948">
      <w:pPr>
        <w:ind w:firstLine="709"/>
      </w:pPr>
      <w:r w:rsidRPr="00F326E7">
        <w:t xml:space="preserve">В 2010 и 2011 году драйвер престижа принял отрицательные значения. Рассчитаем стоимость бренда «Ростелеком» в 2012 году. Затем используем </w:t>
      </w:r>
      <w:r w:rsidRPr="00F326E7">
        <w:lastRenderedPageBreak/>
        <w:t xml:space="preserve">модифицированную модель </w:t>
      </w:r>
      <w:r w:rsidRPr="00F326E7">
        <w:rPr>
          <w:lang w:val="en-US"/>
        </w:rPr>
        <w:t>Hirose</w:t>
      </w:r>
      <w:r w:rsidRPr="001E4A82">
        <w:t xml:space="preserve"> </w:t>
      </w:r>
      <w:r w:rsidRPr="00F326E7">
        <w:t xml:space="preserve">и двухфазную модифицированную модель </w:t>
      </w:r>
      <w:r w:rsidRPr="00F326E7">
        <w:rPr>
          <w:lang w:val="en-US"/>
        </w:rPr>
        <w:t>Hirose</w:t>
      </w:r>
      <w:r w:rsidRPr="001E4A82">
        <w:t xml:space="preserve"> </w:t>
      </w:r>
      <w:r w:rsidRPr="00F326E7">
        <w:t>для расчета стоимости бр</w:t>
      </w:r>
      <w:r w:rsidR="00C82D97" w:rsidRPr="00F326E7">
        <w:t>енда в 2012, 2011 и 2010 годах и проверим, помогли ли введенные модификации адаптировать модель к ОАО «Ростелеком».</w:t>
      </w:r>
    </w:p>
    <w:p w14:paraId="5354BA87" w14:textId="32557E7E" w:rsidR="00567948" w:rsidRPr="00F326E7" w:rsidRDefault="00567948" w:rsidP="00567948">
      <w:pPr>
        <w:ind w:firstLine="709"/>
      </w:pPr>
      <w:r w:rsidRPr="00F326E7">
        <w:t xml:space="preserve">Для дальнейшей оценки стоимости бренда по модели </w:t>
      </w:r>
      <w:r w:rsidRPr="00F326E7">
        <w:rPr>
          <w:lang w:val="en-US"/>
        </w:rPr>
        <w:t>Hirose</w:t>
      </w:r>
      <w:r w:rsidRPr="001E4A82">
        <w:t xml:space="preserve"> </w:t>
      </w:r>
      <w:r w:rsidRPr="00F326E7">
        <w:t xml:space="preserve">необходимо рассчитать значение драйвера лояльности и драйвера расширения. </w:t>
      </w:r>
      <w:r w:rsidR="00F6700F" w:rsidRPr="00F326E7">
        <w:t>Расчеты представлены в таблице 9</w:t>
      </w:r>
      <w:r w:rsidRPr="00F326E7">
        <w:t>.</w:t>
      </w:r>
    </w:p>
    <w:p w14:paraId="211C2109" w14:textId="77777777" w:rsidR="002811F9" w:rsidRPr="00F326E7" w:rsidRDefault="00567948" w:rsidP="002811F9">
      <w:pPr>
        <w:pStyle w:val="af"/>
        <w:keepNext/>
        <w:spacing w:before="600" w:after="300"/>
        <w:jc w:val="right"/>
        <w:rPr>
          <w:rFonts w:ascii="Times New Roman" w:hAnsi="Times New Roman"/>
          <w:b w:val="0"/>
          <w:sz w:val="28"/>
        </w:rPr>
      </w:pPr>
      <w:r w:rsidRPr="00F326E7">
        <w:rPr>
          <w:rFonts w:ascii="Times New Roman" w:hAnsi="Times New Roman"/>
          <w:b w:val="0"/>
          <w:sz w:val="28"/>
        </w:rPr>
        <w:t xml:space="preserve">Таблица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9</w:t>
      </w:r>
      <w:r w:rsidRPr="00F326E7">
        <w:rPr>
          <w:rFonts w:ascii="Times New Roman" w:hAnsi="Times New Roman"/>
          <w:b w:val="0"/>
          <w:noProof/>
          <w:sz w:val="28"/>
        </w:rPr>
        <w:fldChar w:fldCharType="end"/>
      </w:r>
    </w:p>
    <w:p w14:paraId="7484B437" w14:textId="674538A5" w:rsidR="00567948" w:rsidRPr="001E4A82" w:rsidRDefault="00567948" w:rsidP="002811F9">
      <w:pPr>
        <w:pStyle w:val="af"/>
        <w:keepNext/>
        <w:jc w:val="center"/>
        <w:rPr>
          <w:rFonts w:ascii="Times New Roman" w:hAnsi="Times New Roman"/>
          <w:b w:val="0"/>
          <w:sz w:val="28"/>
          <w:vertAlign w:val="superscript"/>
        </w:rPr>
      </w:pPr>
      <w:r w:rsidRPr="00F326E7">
        <w:rPr>
          <w:rFonts w:ascii="Times New Roman" w:hAnsi="Times New Roman"/>
          <w:b w:val="0"/>
          <w:sz w:val="28"/>
        </w:rPr>
        <w:t>Расчет драйвера лояльности и драйвера расширения в модели Hirose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9"/>
        <w:gridCol w:w="2268"/>
      </w:tblGrid>
      <w:tr w:rsidR="00567948" w:rsidRPr="00F326E7" w14:paraId="2E7AD21C" w14:textId="77777777" w:rsidTr="0058368A">
        <w:trPr>
          <w:trHeight w:val="280"/>
        </w:trPr>
        <w:tc>
          <w:tcPr>
            <w:tcW w:w="7479" w:type="dxa"/>
            <w:shd w:val="clear" w:color="auto" w:fill="auto"/>
            <w:noWrap/>
            <w:vAlign w:val="bottom"/>
            <w:hideMark/>
          </w:tcPr>
          <w:p w14:paraId="2202A6C1" w14:textId="77777777" w:rsidR="00567948" w:rsidRPr="00F326E7" w:rsidRDefault="00567948" w:rsidP="00DE7885">
            <w:pPr>
              <w:spacing w:line="240" w:lineRule="auto"/>
              <w:ind w:firstLine="0"/>
              <w:rPr>
                <w:rFonts w:eastAsia="Times New Roman"/>
                <w:color w:val="000000"/>
                <w:szCs w:val="20"/>
                <w:lang w:eastAsia="ru-RU"/>
              </w:rPr>
            </w:pPr>
            <w:r w:rsidRPr="00F326E7">
              <w:rPr>
                <w:rFonts w:eastAsia="Times New Roman"/>
                <w:color w:val="000000"/>
                <w:szCs w:val="20"/>
                <w:lang w:eastAsia="ru-RU"/>
              </w:rPr>
              <w:t>Издержки реализации (средние за 5 лет)</w:t>
            </w:r>
          </w:p>
        </w:tc>
        <w:tc>
          <w:tcPr>
            <w:tcW w:w="2268" w:type="dxa"/>
            <w:shd w:val="clear" w:color="auto" w:fill="auto"/>
            <w:noWrap/>
            <w:vAlign w:val="bottom"/>
            <w:hideMark/>
          </w:tcPr>
          <w:p w14:paraId="5AC40EDB" w14:textId="77777777" w:rsidR="00567948" w:rsidRPr="00F326E7" w:rsidRDefault="00567948" w:rsidP="00DE7885">
            <w:pPr>
              <w:spacing w:line="240" w:lineRule="auto"/>
              <w:ind w:firstLine="0"/>
              <w:jc w:val="center"/>
              <w:rPr>
                <w:rFonts w:eastAsia="Times New Roman"/>
                <w:color w:val="000000"/>
                <w:szCs w:val="20"/>
                <w:lang w:eastAsia="ru-RU"/>
              </w:rPr>
            </w:pPr>
            <w:r w:rsidRPr="00F326E7">
              <w:rPr>
                <w:rFonts w:eastAsia="Times New Roman"/>
                <w:color w:val="000000"/>
                <w:szCs w:val="20"/>
                <w:lang w:eastAsia="ru-RU"/>
              </w:rPr>
              <w:t>147 968</w:t>
            </w:r>
          </w:p>
        </w:tc>
      </w:tr>
      <w:tr w:rsidR="00567948" w:rsidRPr="00F326E7" w14:paraId="34368FCF" w14:textId="77777777" w:rsidTr="0058368A">
        <w:trPr>
          <w:trHeight w:val="280"/>
        </w:trPr>
        <w:tc>
          <w:tcPr>
            <w:tcW w:w="7479" w:type="dxa"/>
            <w:shd w:val="clear" w:color="auto" w:fill="auto"/>
            <w:noWrap/>
            <w:vAlign w:val="bottom"/>
            <w:hideMark/>
          </w:tcPr>
          <w:p w14:paraId="38DB3AE3" w14:textId="77777777" w:rsidR="00567948" w:rsidRPr="00F326E7" w:rsidRDefault="00567948" w:rsidP="00DE7885">
            <w:pPr>
              <w:spacing w:line="240" w:lineRule="auto"/>
              <w:ind w:firstLine="0"/>
              <w:rPr>
                <w:rFonts w:eastAsia="Times New Roman"/>
                <w:color w:val="000000"/>
                <w:szCs w:val="20"/>
                <w:lang w:eastAsia="ru-RU"/>
              </w:rPr>
            </w:pPr>
            <w:r w:rsidRPr="00F326E7">
              <w:rPr>
                <w:rFonts w:eastAsia="Times New Roman"/>
                <w:color w:val="000000"/>
                <w:szCs w:val="20"/>
                <w:lang w:eastAsia="ru-RU"/>
              </w:rPr>
              <w:t>Стандартное отклонение издержек реализации (за 5 лет)</w:t>
            </w:r>
          </w:p>
        </w:tc>
        <w:tc>
          <w:tcPr>
            <w:tcW w:w="2268" w:type="dxa"/>
            <w:shd w:val="clear" w:color="auto" w:fill="auto"/>
            <w:noWrap/>
            <w:vAlign w:val="bottom"/>
            <w:hideMark/>
          </w:tcPr>
          <w:p w14:paraId="4D6EF194" w14:textId="77777777" w:rsidR="00567948" w:rsidRPr="00F326E7" w:rsidRDefault="00567948" w:rsidP="00DE7885">
            <w:pPr>
              <w:spacing w:line="240" w:lineRule="auto"/>
              <w:ind w:firstLine="0"/>
              <w:jc w:val="center"/>
              <w:rPr>
                <w:rFonts w:eastAsia="Times New Roman"/>
                <w:color w:val="000000"/>
                <w:szCs w:val="20"/>
                <w:lang w:eastAsia="ru-RU"/>
              </w:rPr>
            </w:pPr>
            <w:r w:rsidRPr="00F326E7">
              <w:rPr>
                <w:rFonts w:eastAsia="Times New Roman"/>
                <w:color w:val="000000"/>
                <w:szCs w:val="20"/>
                <w:lang w:eastAsia="ru-RU"/>
              </w:rPr>
              <w:t>80 865</w:t>
            </w:r>
          </w:p>
        </w:tc>
      </w:tr>
      <w:tr w:rsidR="00567948" w:rsidRPr="00F326E7" w14:paraId="6C042DA6" w14:textId="77777777" w:rsidTr="0058368A">
        <w:trPr>
          <w:trHeight w:val="280"/>
        </w:trPr>
        <w:tc>
          <w:tcPr>
            <w:tcW w:w="7479" w:type="dxa"/>
            <w:shd w:val="clear" w:color="auto" w:fill="auto"/>
            <w:noWrap/>
            <w:vAlign w:val="bottom"/>
          </w:tcPr>
          <w:p w14:paraId="2C37D842" w14:textId="77777777" w:rsidR="00567948" w:rsidRPr="00F326E7" w:rsidRDefault="00567948" w:rsidP="00DE7885">
            <w:pPr>
              <w:spacing w:line="240" w:lineRule="auto"/>
              <w:ind w:firstLine="0"/>
              <w:jc w:val="right"/>
              <w:rPr>
                <w:rFonts w:eastAsia="Times New Roman"/>
                <w:color w:val="000000"/>
                <w:szCs w:val="20"/>
                <w:lang w:val="en-US" w:eastAsia="ru-RU"/>
              </w:rPr>
            </w:pPr>
            <w:r w:rsidRPr="00F326E7">
              <w:rPr>
                <w:rFonts w:eastAsia="Times New Roman"/>
                <w:color w:val="000000"/>
                <w:szCs w:val="20"/>
                <w:lang w:val="en-US" w:eastAsia="ru-RU"/>
              </w:rPr>
              <w:t>LD</w:t>
            </w:r>
          </w:p>
        </w:tc>
        <w:tc>
          <w:tcPr>
            <w:tcW w:w="2268" w:type="dxa"/>
            <w:shd w:val="clear" w:color="auto" w:fill="auto"/>
            <w:noWrap/>
            <w:vAlign w:val="bottom"/>
          </w:tcPr>
          <w:p w14:paraId="75703091" w14:textId="77777777" w:rsidR="00567948" w:rsidRPr="00F326E7" w:rsidRDefault="00567948" w:rsidP="00DE7885">
            <w:pPr>
              <w:spacing w:line="240" w:lineRule="auto"/>
              <w:ind w:firstLine="0"/>
              <w:jc w:val="center"/>
              <w:rPr>
                <w:rFonts w:eastAsia="Times New Roman"/>
                <w:color w:val="000000"/>
                <w:szCs w:val="20"/>
                <w:lang w:eastAsia="ru-RU"/>
              </w:rPr>
            </w:pPr>
            <w:r w:rsidRPr="00F326E7">
              <w:rPr>
                <w:rFonts w:eastAsia="Times New Roman"/>
                <w:color w:val="000000"/>
                <w:szCs w:val="20"/>
                <w:lang w:eastAsia="ru-RU"/>
              </w:rPr>
              <w:t>0,45</w:t>
            </w:r>
          </w:p>
        </w:tc>
      </w:tr>
      <w:tr w:rsidR="00567948" w:rsidRPr="00F326E7" w14:paraId="113F5172" w14:textId="77777777" w:rsidTr="0058368A">
        <w:trPr>
          <w:trHeight w:val="280"/>
        </w:trPr>
        <w:tc>
          <w:tcPr>
            <w:tcW w:w="74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8269F" w14:textId="77777777" w:rsidR="00567948" w:rsidRPr="001E4A82" w:rsidRDefault="00567948" w:rsidP="00DE7885">
            <w:pPr>
              <w:spacing w:line="240" w:lineRule="auto"/>
              <w:ind w:firstLine="0"/>
              <w:rPr>
                <w:rFonts w:eastAsia="Times New Roman"/>
                <w:color w:val="000000"/>
                <w:szCs w:val="20"/>
                <w:lang w:eastAsia="ru-RU"/>
              </w:rPr>
            </w:pPr>
            <w:r w:rsidRPr="00F326E7">
              <w:rPr>
                <w:rFonts w:eastAsia="Times New Roman"/>
                <w:color w:val="000000"/>
                <w:szCs w:val="20"/>
                <w:lang w:eastAsia="ru-RU"/>
              </w:rPr>
              <w:t xml:space="preserve">Темп роста выручки от услуг мобильной связи в </w:t>
            </w:r>
            <w:r w:rsidRPr="001E4A82">
              <w:rPr>
                <w:rFonts w:eastAsia="Times New Roman"/>
                <w:color w:val="000000"/>
                <w:szCs w:val="20"/>
                <w:lang w:eastAsia="ru-RU"/>
              </w:rPr>
              <w:t>2012 году</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EA291" w14:textId="77777777" w:rsidR="00567948" w:rsidRPr="00F326E7" w:rsidRDefault="00567948" w:rsidP="00DE7885">
            <w:pPr>
              <w:spacing w:line="240" w:lineRule="auto"/>
              <w:ind w:firstLine="0"/>
              <w:jc w:val="center"/>
              <w:rPr>
                <w:rFonts w:eastAsia="Times New Roman"/>
                <w:color w:val="000000"/>
                <w:szCs w:val="20"/>
                <w:lang w:eastAsia="ru-RU"/>
              </w:rPr>
            </w:pPr>
            <w:r w:rsidRPr="00F326E7">
              <w:rPr>
                <w:rFonts w:eastAsia="Times New Roman"/>
                <w:color w:val="000000"/>
                <w:szCs w:val="20"/>
                <w:lang w:eastAsia="ru-RU"/>
              </w:rPr>
              <w:t>101,23%</w:t>
            </w:r>
          </w:p>
        </w:tc>
      </w:tr>
      <w:tr w:rsidR="00567948" w:rsidRPr="00F326E7" w14:paraId="01E3F582" w14:textId="77777777" w:rsidTr="0058368A">
        <w:trPr>
          <w:trHeight w:val="280"/>
        </w:trPr>
        <w:tc>
          <w:tcPr>
            <w:tcW w:w="74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441CE" w14:textId="77777777" w:rsidR="00567948" w:rsidRPr="001E4A82" w:rsidRDefault="00567948" w:rsidP="00DE7885">
            <w:pPr>
              <w:spacing w:line="240" w:lineRule="auto"/>
              <w:ind w:firstLine="0"/>
              <w:rPr>
                <w:rFonts w:eastAsia="Times New Roman"/>
                <w:color w:val="000000"/>
                <w:szCs w:val="20"/>
                <w:lang w:eastAsia="ru-RU"/>
              </w:rPr>
            </w:pPr>
            <w:r w:rsidRPr="00F326E7">
              <w:rPr>
                <w:rFonts w:eastAsia="Times New Roman"/>
                <w:color w:val="000000"/>
                <w:szCs w:val="20"/>
                <w:lang w:eastAsia="ru-RU"/>
              </w:rPr>
              <w:t xml:space="preserve">Темп роста выручки от услуг мобильной связи в </w:t>
            </w:r>
            <w:r w:rsidRPr="001E4A82">
              <w:rPr>
                <w:rFonts w:eastAsia="Times New Roman"/>
                <w:color w:val="000000"/>
                <w:szCs w:val="20"/>
                <w:lang w:eastAsia="ru-RU"/>
              </w:rPr>
              <w:t>2011 году</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D48F1" w14:textId="77777777" w:rsidR="00567948" w:rsidRPr="00F326E7" w:rsidRDefault="00567948" w:rsidP="00DE7885">
            <w:pPr>
              <w:spacing w:line="240" w:lineRule="auto"/>
              <w:ind w:firstLine="0"/>
              <w:jc w:val="center"/>
              <w:rPr>
                <w:rFonts w:eastAsia="Times New Roman"/>
                <w:color w:val="000000"/>
                <w:szCs w:val="20"/>
                <w:lang w:eastAsia="ru-RU"/>
              </w:rPr>
            </w:pPr>
            <w:r w:rsidRPr="00F326E7">
              <w:rPr>
                <w:rFonts w:eastAsia="Times New Roman"/>
                <w:color w:val="000000"/>
                <w:szCs w:val="20"/>
                <w:lang w:eastAsia="ru-RU"/>
              </w:rPr>
              <w:t>120,04%</w:t>
            </w:r>
          </w:p>
        </w:tc>
      </w:tr>
      <w:tr w:rsidR="00567948" w:rsidRPr="00F326E7" w14:paraId="73F0EE35" w14:textId="77777777" w:rsidTr="0058368A">
        <w:trPr>
          <w:trHeight w:val="280"/>
        </w:trPr>
        <w:tc>
          <w:tcPr>
            <w:tcW w:w="74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E394C" w14:textId="77777777" w:rsidR="00567948" w:rsidRPr="00F326E7" w:rsidRDefault="00567948" w:rsidP="00DE7885">
            <w:pPr>
              <w:spacing w:line="240" w:lineRule="auto"/>
              <w:ind w:firstLine="0"/>
              <w:jc w:val="right"/>
              <w:rPr>
                <w:rFonts w:eastAsia="Times New Roman"/>
                <w:color w:val="000000"/>
                <w:szCs w:val="20"/>
                <w:lang w:eastAsia="ru-RU"/>
              </w:rPr>
            </w:pPr>
            <w:r w:rsidRPr="00F326E7">
              <w:rPr>
                <w:rFonts w:eastAsia="Times New Roman"/>
                <w:color w:val="000000"/>
                <w:szCs w:val="20"/>
                <w:lang w:val="en-US" w:eastAsia="ru-RU"/>
              </w:rPr>
              <w:t>ED</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8CD83" w14:textId="77777777" w:rsidR="00567948" w:rsidRPr="00F326E7" w:rsidRDefault="00567948" w:rsidP="00DE7885">
            <w:pPr>
              <w:spacing w:line="240" w:lineRule="auto"/>
              <w:ind w:firstLine="0"/>
              <w:jc w:val="center"/>
              <w:rPr>
                <w:rFonts w:eastAsia="Times New Roman"/>
                <w:color w:val="000000"/>
                <w:szCs w:val="20"/>
                <w:lang w:eastAsia="ru-RU"/>
              </w:rPr>
            </w:pPr>
            <w:r w:rsidRPr="00F326E7">
              <w:rPr>
                <w:rFonts w:eastAsia="Times New Roman"/>
                <w:color w:val="000000"/>
                <w:szCs w:val="20"/>
                <w:lang w:eastAsia="ru-RU"/>
              </w:rPr>
              <w:t>110%</w:t>
            </w:r>
          </w:p>
        </w:tc>
      </w:tr>
    </w:tbl>
    <w:p w14:paraId="05B75865" w14:textId="566BAAD1" w:rsidR="00567948" w:rsidRPr="00F326E7" w:rsidRDefault="00567948" w:rsidP="00740C47">
      <w:pPr>
        <w:spacing w:before="600" w:after="600"/>
        <w:ind w:firstLine="709"/>
      </w:pPr>
      <w:r w:rsidRPr="00F326E7">
        <w:t>Последним фактором, необходимым для расчета стоимости бренда является безрисковая ставка доходности. В качестве данной ставки была принята историческая доходность 30-летних казначейских облигаций США, рассчитанная как среднегеометрическая ежемесячной доходности в период с 1977 года по конец 2012. Значение данной безрисковой ставки доходности составило 7,51%. Необходимо рассчитать безрисковую ставку в рублях, используя формулу перевода</w:t>
      </w:r>
      <w:r w:rsidR="005472B9" w:rsidRPr="00F326E7">
        <w:t xml:space="preserve"> (22, 2008, p. 21)</w:t>
      </w:r>
      <w:r w:rsidRPr="00F326E7">
        <w:t xml:space="preserve">. </w:t>
      </w:r>
    </w:p>
    <w:p w14:paraId="65C6D0DD" w14:textId="294500C9" w:rsidR="00567948" w:rsidRPr="00F326E7" w:rsidRDefault="00937D47" w:rsidP="00740C47">
      <w:pPr>
        <w:ind w:firstLine="709"/>
        <w:jc w:val="right"/>
      </w:pPr>
      <m:oMath>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num>
          <m:den>
            <m:r>
              <w:rPr>
                <w:rFonts w:ascii="Cambria Math" w:hAnsi="Cambria Math"/>
              </w:rPr>
              <m:t>(1+</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руб</m:t>
                </m:r>
              </m:sup>
            </m:sSup>
            <m:r>
              <w:rPr>
                <w:rFonts w:ascii="Cambria Math" w:hAnsi="Cambria Math"/>
              </w:rPr>
              <m:t>)</m:t>
            </m:r>
          </m:num>
          <m:den>
            <m:r>
              <w:rPr>
                <w:rFonts w:ascii="Cambria Math" w:hAnsi="Cambria Math"/>
              </w:rPr>
              <m:t>(1+</m:t>
            </m:r>
            <m:sSup>
              <m:sSupPr>
                <m:ctrlPr>
                  <w:rPr>
                    <w:rFonts w:ascii="Cambria Math" w:hAnsi="Cambria Math"/>
                    <w:i/>
                  </w:rPr>
                </m:ctrlPr>
              </m:sSupPr>
              <m:e>
                <m:r>
                  <w:rPr>
                    <w:rFonts w:ascii="Cambria Math" w:hAnsi="Cambria Math"/>
                  </w:rPr>
                  <m:t>π</m:t>
                </m:r>
              </m:e>
              <m:sup>
                <m:r>
                  <w:rPr>
                    <w:rFonts w:ascii="Cambria Math" w:hAnsi="Cambria Math"/>
                  </w:rPr>
                  <m:t>руб</m:t>
                </m:r>
              </m:sup>
            </m:sSup>
            <m:r>
              <w:rPr>
                <w:rFonts w:ascii="Cambria Math" w:hAnsi="Cambria Math"/>
              </w:rPr>
              <m:t>)</m:t>
            </m:r>
          </m:den>
        </m:f>
      </m:oMath>
      <w:r w:rsidR="00740C47" w:rsidRPr="00F326E7">
        <w:t>,                                               (15)</w:t>
      </w:r>
    </w:p>
    <w:p w14:paraId="301E0FB3" w14:textId="22BB2CC3" w:rsidR="00567948" w:rsidRPr="00F326E7" w:rsidRDefault="00567948" w:rsidP="00740C47">
      <w:pPr>
        <w:ind w:firstLine="709"/>
      </w:pPr>
      <w:r w:rsidRPr="00F326E7">
        <w:t>где:</w:t>
      </w:r>
      <w:r w:rsidR="00740C47" w:rsidRPr="00F326E7">
        <w:t xml:space="preserve"> </w:t>
      </w:r>
      <w:r w:rsidRPr="00F326E7">
        <w:t xml:space="preserve"> </w:t>
      </w:r>
      <m:oMath>
        <m:sSup>
          <m:sSupPr>
            <m:ctrlPr>
              <w:rPr>
                <w:rFonts w:ascii="Cambria Math" w:hAnsi="Cambria Math"/>
                <w:i/>
              </w:rPr>
            </m:ctrlPr>
          </m:sSupPr>
          <m:e>
            <m:r>
              <w:rPr>
                <w:rFonts w:ascii="Cambria Math" w:hAnsi="Cambria Math"/>
              </w:rPr>
              <m:t>R</m:t>
            </m:r>
          </m:e>
          <m:sup>
            <m:r>
              <w:rPr>
                <w:rFonts w:ascii="Cambria Math" w:hAnsi="Cambria Math"/>
              </w:rPr>
              <m:t>i</m:t>
            </m:r>
          </m:sup>
        </m:sSup>
      </m:oMath>
      <w:r w:rsidRPr="00F326E7">
        <w:t xml:space="preserve"> – номинальная ставка доходности в соответствующей валюте</w:t>
      </w:r>
    </w:p>
    <w:p w14:paraId="0C4D21BE" w14:textId="77777777" w:rsidR="00567948" w:rsidRPr="00F326E7" w:rsidRDefault="00567948" w:rsidP="00740C47">
      <w:pPr>
        <w:spacing w:after="600"/>
        <w:ind w:left="1276" w:firstLine="0"/>
      </w:pPr>
      <w:r w:rsidRPr="00F326E7">
        <w:t xml:space="preserve"> </w:t>
      </w:r>
      <m:oMath>
        <m:sSup>
          <m:sSupPr>
            <m:ctrlPr>
              <w:rPr>
                <w:rFonts w:ascii="Cambria Math" w:hAnsi="Cambria Math"/>
                <w:i/>
              </w:rPr>
            </m:ctrlPr>
          </m:sSupPr>
          <m:e>
            <m:r>
              <w:rPr>
                <w:rFonts w:ascii="Cambria Math" w:hAnsi="Cambria Math"/>
              </w:rPr>
              <m:t>π</m:t>
            </m:r>
          </m:e>
          <m:sup>
            <m:r>
              <w:rPr>
                <w:rFonts w:ascii="Cambria Math" w:hAnsi="Cambria Math"/>
              </w:rPr>
              <m:t>i</m:t>
            </m:r>
          </m:sup>
        </m:sSup>
      </m:oMath>
      <w:r w:rsidRPr="00F326E7">
        <w:t xml:space="preserve"> - инфляция соответствующей валюты</w:t>
      </w:r>
    </w:p>
    <w:p w14:paraId="06143617" w14:textId="687D071C" w:rsidR="00567948" w:rsidRPr="00F326E7" w:rsidRDefault="00567948" w:rsidP="005B5565">
      <w:pPr>
        <w:spacing w:after="600"/>
        <w:ind w:firstLine="709"/>
      </w:pPr>
      <w:r w:rsidRPr="00F326E7">
        <w:lastRenderedPageBreak/>
        <w:t>Данные о ставках инфляции в 2010, 2011 и 2012 году в США были взяты со статистического ресурса США</w:t>
      </w:r>
      <w:r w:rsidR="005472B9" w:rsidRPr="00F326E7">
        <w:t xml:space="preserve"> (56)</w:t>
      </w:r>
      <w:r w:rsidRPr="00F326E7">
        <w:t>. В результате расчета ставка составила 17,70%. Эта ставка является номинальной. Для того, чтобы корректно применить ставку капитализации в формуле, нам необходимо вычислить реальную ставку. Данное вычисление будет произведено с помощью формулы связи реальной и номинальной ставок через инфляцию.</w:t>
      </w:r>
    </w:p>
    <w:p w14:paraId="506BCF72" w14:textId="7C5B87B4" w:rsidR="00567948" w:rsidRPr="00F326E7" w:rsidRDefault="00567948" w:rsidP="005B5565">
      <w:pPr>
        <w:ind w:firstLine="709"/>
        <w:jc w:val="right"/>
      </w:pPr>
      <m:oMath>
        <m:r>
          <w:rPr>
            <w:rFonts w:ascii="Cambria Math" w:hAnsi="Cambria Math"/>
          </w:rPr>
          <m:t>r=</m:t>
        </m:r>
        <m:f>
          <m:fPr>
            <m:ctrlPr>
              <w:rPr>
                <w:rFonts w:ascii="Cambria Math" w:hAnsi="Cambria Math"/>
                <w:i/>
              </w:rPr>
            </m:ctrlPr>
          </m:fPr>
          <m:num>
            <m:d>
              <m:dPr>
                <m:ctrlPr>
                  <w:rPr>
                    <w:rFonts w:ascii="Cambria Math" w:hAnsi="Cambria Math"/>
                    <w:i/>
                  </w:rPr>
                </m:ctrlPr>
              </m:dPr>
              <m:e>
                <m:r>
                  <w:rPr>
                    <w:rFonts w:ascii="Cambria Math" w:hAnsi="Cambria Math"/>
                  </w:rPr>
                  <m:t>1+R</m:t>
                </m:r>
              </m:e>
            </m:d>
          </m:num>
          <m:den>
            <m:d>
              <m:dPr>
                <m:ctrlPr>
                  <w:rPr>
                    <w:rFonts w:ascii="Cambria Math" w:hAnsi="Cambria Math"/>
                    <w:i/>
                  </w:rPr>
                </m:ctrlPr>
              </m:dPr>
              <m:e>
                <m:r>
                  <w:rPr>
                    <w:rFonts w:ascii="Cambria Math" w:hAnsi="Cambria Math"/>
                  </w:rPr>
                  <m:t>1+π</m:t>
                </m:r>
              </m:e>
            </m:d>
          </m:den>
        </m:f>
        <m:r>
          <w:rPr>
            <w:rFonts w:ascii="Cambria Math" w:hAnsi="Cambria Math"/>
          </w:rPr>
          <m:t>-1</m:t>
        </m:r>
      </m:oMath>
      <w:r w:rsidRPr="00F326E7">
        <w:t>,</w:t>
      </w:r>
      <w:r w:rsidR="005B5565" w:rsidRPr="00F326E7">
        <w:t xml:space="preserve">                                               (16)</w:t>
      </w:r>
    </w:p>
    <w:p w14:paraId="53022001" w14:textId="77777777" w:rsidR="00567948" w:rsidRPr="00F326E7" w:rsidRDefault="00567948" w:rsidP="00567948">
      <w:pPr>
        <w:ind w:firstLine="709"/>
      </w:pPr>
      <w:r w:rsidRPr="00F326E7">
        <w:t xml:space="preserve">где: </w:t>
      </w:r>
      <w:r w:rsidRPr="00F326E7">
        <w:rPr>
          <w:lang w:val="en-US"/>
        </w:rPr>
        <w:t>R</w:t>
      </w:r>
      <w:r w:rsidRPr="001E4A82">
        <w:t xml:space="preserve"> – </w:t>
      </w:r>
      <w:r w:rsidRPr="00F326E7">
        <w:t>номинальная ставка</w:t>
      </w:r>
    </w:p>
    <w:p w14:paraId="1392AD2B" w14:textId="77777777" w:rsidR="00567948" w:rsidRPr="00F326E7" w:rsidRDefault="00567948" w:rsidP="00567948">
      <w:pPr>
        <w:ind w:firstLine="1276"/>
      </w:pPr>
      <w:r w:rsidRPr="00F326E7">
        <w:rPr>
          <w:lang w:val="en-US"/>
        </w:rPr>
        <w:t>r</w:t>
      </w:r>
      <w:r w:rsidRPr="001E4A82">
        <w:t xml:space="preserve"> – </w:t>
      </w:r>
      <w:r w:rsidRPr="00F326E7">
        <w:t>реальная ставка</w:t>
      </w:r>
    </w:p>
    <w:p w14:paraId="7D0A0630" w14:textId="77777777" w:rsidR="00567948" w:rsidRPr="00F326E7" w:rsidRDefault="00567948" w:rsidP="0073023F">
      <w:pPr>
        <w:ind w:firstLine="1276"/>
      </w:pPr>
      <m:oMath>
        <m:r>
          <w:rPr>
            <w:rFonts w:ascii="Cambria Math" w:hAnsi="Cambria Math"/>
          </w:rPr>
          <m:t>π</m:t>
        </m:r>
      </m:oMath>
      <w:r w:rsidRPr="00F326E7">
        <w:t xml:space="preserve"> – уровень инфляции</w:t>
      </w:r>
    </w:p>
    <w:p w14:paraId="049C48CA" w14:textId="77777777" w:rsidR="00567948" w:rsidRPr="001E4A82" w:rsidRDefault="00567948" w:rsidP="005B5565">
      <w:pPr>
        <w:spacing w:before="600" w:after="600"/>
        <w:ind w:firstLine="709"/>
      </w:pPr>
      <w:r w:rsidRPr="00F326E7">
        <w:t>Таким образом, мы имеем все необходимые данные для оценки стоимости бренда.</w:t>
      </w:r>
    </w:p>
    <w:p w14:paraId="7AA12FD7" w14:textId="06AF99CF" w:rsidR="00567948" w:rsidRPr="00F326E7" w:rsidRDefault="00567948" w:rsidP="005B5565">
      <w:pPr>
        <w:ind w:firstLine="709"/>
        <w:jc w:val="right"/>
      </w:pPr>
      <m:oMath>
        <m:r>
          <w:rPr>
            <w:rFonts w:ascii="Cambria Math" w:hAnsi="Cambria Math"/>
          </w:rPr>
          <m:t>BV=</m:t>
        </m:r>
        <m:f>
          <m:fPr>
            <m:ctrlPr>
              <w:rPr>
                <w:rFonts w:ascii="Cambria Math" w:hAnsi="Cambria Math"/>
                <w:i/>
              </w:rPr>
            </m:ctrlPr>
          </m:fPr>
          <m:num>
            <m:r>
              <w:rPr>
                <w:rFonts w:ascii="Cambria Math" w:hAnsi="Cambria Math"/>
              </w:rPr>
              <m:t>282×0,45×110%</m:t>
            </m:r>
          </m:num>
          <m:den>
            <m:r>
              <w:rPr>
                <w:rFonts w:ascii="Cambria Math" w:hAnsi="Cambria Math"/>
              </w:rPr>
              <m:t>14,71%</m:t>
            </m:r>
          </m:den>
        </m:f>
        <m:r>
          <w:rPr>
            <w:rFonts w:ascii="Cambria Math" w:hAnsi="Cambria Math"/>
          </w:rPr>
          <m:t>=1 058 млн. руб.</m:t>
        </m:r>
      </m:oMath>
      <w:r w:rsidR="005B5565" w:rsidRPr="00F326E7">
        <w:rPr>
          <w:i/>
        </w:rPr>
        <w:t xml:space="preserve">                        </w:t>
      </w:r>
      <w:r w:rsidR="005B5565" w:rsidRPr="00F326E7">
        <w:t>(17)</w:t>
      </w:r>
    </w:p>
    <w:p w14:paraId="14B54FBB" w14:textId="77777777" w:rsidR="00567948" w:rsidRPr="00F326E7" w:rsidRDefault="00567948" w:rsidP="005B5565">
      <w:pPr>
        <w:spacing w:before="600"/>
        <w:ind w:firstLine="709"/>
      </w:pPr>
      <w:r w:rsidRPr="00F326E7">
        <w:t>Полученный результат будет внесен в сравнительную таблицу, которая будет составлена по итогам оценки стоимости бренда по всем моделям.</w:t>
      </w:r>
    </w:p>
    <w:p w14:paraId="15F72832" w14:textId="4EDB697E" w:rsidR="00567948" w:rsidRPr="00F326E7" w:rsidRDefault="00567948" w:rsidP="00DC3C53">
      <w:pPr>
        <w:ind w:firstLine="709"/>
      </w:pPr>
      <w:r w:rsidRPr="00F326E7">
        <w:t xml:space="preserve">Проведем оценку стоимости бренда «Ростелеком» по </w:t>
      </w:r>
      <w:r w:rsidRPr="00F326E7">
        <w:rPr>
          <w:i/>
        </w:rPr>
        <w:t xml:space="preserve">модифицированной модели </w:t>
      </w:r>
      <w:r w:rsidRPr="00F326E7">
        <w:rPr>
          <w:i/>
          <w:lang w:val="en-US"/>
        </w:rPr>
        <w:t>Hirose</w:t>
      </w:r>
      <w:r w:rsidRPr="00F326E7">
        <w:t>.</w:t>
      </w:r>
      <w:r w:rsidR="00DC3C53" w:rsidRPr="00F326E7">
        <w:t xml:space="preserve"> </w:t>
      </w:r>
      <w:r w:rsidRPr="00F326E7">
        <w:t xml:space="preserve">Для начала рассчитаем драйвер престижа (таб. </w:t>
      </w:r>
      <w:r w:rsidR="00F6700F" w:rsidRPr="001E4A82">
        <w:t>10</w:t>
      </w:r>
      <w:r w:rsidRPr="00F326E7">
        <w:t>).</w:t>
      </w:r>
    </w:p>
    <w:p w14:paraId="7812D1D5" w14:textId="77777777" w:rsidR="00DC3C53" w:rsidRPr="00F326E7" w:rsidRDefault="00DC3C53" w:rsidP="00DC3C53">
      <w:pPr>
        <w:pStyle w:val="af"/>
        <w:keepNext/>
        <w:spacing w:before="600" w:after="300"/>
        <w:jc w:val="right"/>
        <w:rPr>
          <w:rFonts w:ascii="Times New Roman" w:hAnsi="Times New Roman"/>
          <w:b w:val="0"/>
          <w:sz w:val="28"/>
        </w:rPr>
      </w:pPr>
      <w:r w:rsidRPr="00F326E7">
        <w:rPr>
          <w:rFonts w:ascii="Times New Roman" w:hAnsi="Times New Roman"/>
          <w:b w:val="0"/>
          <w:sz w:val="28"/>
        </w:rPr>
        <w:t>Таблица</w:t>
      </w:r>
      <w:r w:rsidR="00567948" w:rsidRPr="00F326E7">
        <w:rPr>
          <w:rFonts w:ascii="Times New Roman" w:hAnsi="Times New Roman"/>
          <w:b w:val="0"/>
          <w:sz w:val="28"/>
        </w:rPr>
        <w:t xml:space="preserve"> </w:t>
      </w:r>
      <w:r w:rsidR="00567948" w:rsidRPr="00F326E7">
        <w:rPr>
          <w:rFonts w:ascii="Times New Roman" w:hAnsi="Times New Roman"/>
          <w:b w:val="0"/>
          <w:sz w:val="28"/>
        </w:rPr>
        <w:fldChar w:fldCharType="begin"/>
      </w:r>
      <w:r w:rsidR="00567948" w:rsidRPr="00F326E7">
        <w:rPr>
          <w:rFonts w:ascii="Times New Roman" w:hAnsi="Times New Roman"/>
          <w:b w:val="0"/>
          <w:sz w:val="28"/>
        </w:rPr>
        <w:instrText xml:space="preserve"> SEQ Таблица \* ARABIC </w:instrText>
      </w:r>
      <w:r w:rsidR="00567948" w:rsidRPr="00F326E7">
        <w:rPr>
          <w:rFonts w:ascii="Times New Roman" w:hAnsi="Times New Roman"/>
          <w:b w:val="0"/>
          <w:sz w:val="28"/>
        </w:rPr>
        <w:fldChar w:fldCharType="separate"/>
      </w:r>
      <w:r w:rsidR="00E441CE">
        <w:rPr>
          <w:rFonts w:ascii="Times New Roman" w:hAnsi="Times New Roman"/>
          <w:b w:val="0"/>
          <w:noProof/>
          <w:sz w:val="28"/>
        </w:rPr>
        <w:t>10</w:t>
      </w:r>
      <w:r w:rsidR="00567948" w:rsidRPr="00F326E7">
        <w:rPr>
          <w:rFonts w:ascii="Times New Roman" w:hAnsi="Times New Roman"/>
          <w:b w:val="0"/>
          <w:noProof/>
          <w:sz w:val="28"/>
        </w:rPr>
        <w:fldChar w:fldCharType="end"/>
      </w:r>
      <w:r w:rsidR="00567948" w:rsidRPr="00F326E7">
        <w:rPr>
          <w:rFonts w:ascii="Times New Roman" w:hAnsi="Times New Roman"/>
          <w:b w:val="0"/>
          <w:sz w:val="28"/>
        </w:rPr>
        <w:t xml:space="preserve"> </w:t>
      </w:r>
    </w:p>
    <w:p w14:paraId="45CDBBE3" w14:textId="0508D36A" w:rsidR="00567948" w:rsidRPr="001E4A82" w:rsidRDefault="00567948" w:rsidP="00DC3C53">
      <w:pPr>
        <w:pStyle w:val="af"/>
        <w:keepNext/>
        <w:jc w:val="center"/>
        <w:rPr>
          <w:rFonts w:ascii="Times New Roman" w:hAnsi="Times New Roman"/>
          <w:b w:val="0"/>
          <w:sz w:val="28"/>
        </w:rPr>
      </w:pPr>
      <w:r w:rsidRPr="00F326E7">
        <w:rPr>
          <w:rFonts w:ascii="Times New Roman" w:hAnsi="Times New Roman"/>
          <w:b w:val="0"/>
          <w:sz w:val="28"/>
        </w:rPr>
        <w:t xml:space="preserve">Расчет драйвера престижа по модифицированной модели </w:t>
      </w:r>
      <w:r w:rsidRPr="00F326E7">
        <w:rPr>
          <w:rFonts w:ascii="Times New Roman" w:hAnsi="Times New Roman"/>
          <w:b w:val="0"/>
          <w:sz w:val="28"/>
          <w:lang w:val="en-US"/>
        </w:rPr>
        <w:t>Hirose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92"/>
        <w:gridCol w:w="1134"/>
        <w:gridCol w:w="1134"/>
        <w:gridCol w:w="1205"/>
        <w:gridCol w:w="1205"/>
        <w:gridCol w:w="1384"/>
        <w:gridCol w:w="1703"/>
      </w:tblGrid>
      <w:tr w:rsidR="00567948" w:rsidRPr="00F326E7" w14:paraId="2DEB9AD4" w14:textId="77777777" w:rsidTr="005472B9">
        <w:trPr>
          <w:trHeight w:val="280"/>
          <w:tblHeader/>
        </w:trPr>
        <w:tc>
          <w:tcPr>
            <w:tcW w:w="990" w:type="dxa"/>
            <w:shd w:val="clear" w:color="auto" w:fill="auto"/>
            <w:noWrap/>
            <w:vAlign w:val="bottom"/>
            <w:hideMark/>
          </w:tcPr>
          <w:p w14:paraId="00ADD660" w14:textId="77777777" w:rsidR="00567948" w:rsidRPr="00F326E7" w:rsidRDefault="00567948" w:rsidP="00DE7885">
            <w:pPr>
              <w:spacing w:line="240" w:lineRule="auto"/>
              <w:ind w:left="-30" w:firstLine="3"/>
              <w:rPr>
                <w:rFonts w:eastAsia="Times New Roman"/>
                <w:color w:val="000000"/>
                <w:sz w:val="24"/>
                <w:szCs w:val="24"/>
                <w:lang w:eastAsia="ru-RU"/>
              </w:rPr>
            </w:pPr>
            <w:r w:rsidRPr="00F326E7">
              <w:rPr>
                <w:rFonts w:eastAsia="Times New Roman"/>
                <w:color w:val="000000"/>
                <w:sz w:val="24"/>
                <w:szCs w:val="24"/>
                <w:lang w:eastAsia="ru-RU"/>
              </w:rPr>
              <w:t>Год</w:t>
            </w:r>
          </w:p>
        </w:tc>
        <w:tc>
          <w:tcPr>
            <w:tcW w:w="992" w:type="dxa"/>
            <w:shd w:val="clear" w:color="auto" w:fill="auto"/>
            <w:noWrap/>
            <w:vAlign w:val="bottom"/>
            <w:hideMark/>
          </w:tcPr>
          <w:p w14:paraId="2805CB5C" w14:textId="77777777" w:rsidR="00567948" w:rsidRPr="00F326E7" w:rsidRDefault="00567948" w:rsidP="00DE7885">
            <w:pPr>
              <w:spacing w:line="240" w:lineRule="auto"/>
              <w:ind w:left="-108" w:firstLine="3"/>
              <w:jc w:val="center"/>
              <w:rPr>
                <w:rFonts w:eastAsia="Times New Roman"/>
                <w:color w:val="000000"/>
                <w:sz w:val="24"/>
                <w:szCs w:val="24"/>
                <w:lang w:eastAsia="ru-RU"/>
              </w:rPr>
            </w:pPr>
            <w:r w:rsidRPr="00F326E7">
              <w:rPr>
                <w:rFonts w:eastAsia="Times New Roman"/>
                <w:color w:val="000000"/>
                <w:sz w:val="24"/>
                <w:szCs w:val="24"/>
                <w:lang w:eastAsia="ru-RU"/>
              </w:rPr>
              <w:t>S/C</w:t>
            </w:r>
          </w:p>
        </w:tc>
        <w:tc>
          <w:tcPr>
            <w:tcW w:w="1134" w:type="dxa"/>
            <w:shd w:val="clear" w:color="auto" w:fill="auto"/>
            <w:noWrap/>
            <w:vAlign w:val="bottom"/>
            <w:hideMark/>
          </w:tcPr>
          <w:p w14:paraId="015761E4" w14:textId="77777777" w:rsidR="00567948" w:rsidRPr="00F326E7" w:rsidRDefault="00567948" w:rsidP="00DE7885">
            <w:pPr>
              <w:spacing w:line="240" w:lineRule="auto"/>
              <w:ind w:firstLine="0"/>
              <w:jc w:val="center"/>
              <w:rPr>
                <w:rFonts w:eastAsia="Times New Roman"/>
                <w:color w:val="000000"/>
                <w:sz w:val="24"/>
                <w:szCs w:val="24"/>
                <w:vertAlign w:val="subscript"/>
                <w:lang w:val="en-US" w:eastAsia="ru-RU"/>
              </w:rPr>
            </w:pPr>
            <w:r w:rsidRPr="00F326E7">
              <w:rPr>
                <w:rFonts w:eastAsia="Times New Roman"/>
                <w:color w:val="000000"/>
                <w:sz w:val="24"/>
                <w:szCs w:val="24"/>
                <w:lang w:eastAsia="ru-RU"/>
              </w:rPr>
              <w:t xml:space="preserve">ROA </w:t>
            </w:r>
            <w:r w:rsidRPr="00F326E7">
              <w:rPr>
                <w:rFonts w:eastAsia="Times New Roman"/>
                <w:color w:val="000000"/>
                <w:sz w:val="24"/>
                <w:szCs w:val="24"/>
                <w:vertAlign w:val="subscript"/>
                <w:lang w:val="en-US" w:eastAsia="ru-RU"/>
              </w:rPr>
              <w:t>benchmark</w:t>
            </w:r>
          </w:p>
        </w:tc>
        <w:tc>
          <w:tcPr>
            <w:tcW w:w="1134" w:type="dxa"/>
            <w:shd w:val="clear" w:color="auto" w:fill="auto"/>
            <w:noWrap/>
            <w:vAlign w:val="bottom"/>
            <w:hideMark/>
          </w:tcPr>
          <w:p w14:paraId="1053222A" w14:textId="77777777" w:rsidR="00567948" w:rsidRPr="00F326E7" w:rsidRDefault="00937D47" w:rsidP="00DE7885">
            <w:pPr>
              <w:spacing w:line="240" w:lineRule="auto"/>
              <w:ind w:firstLine="0"/>
              <w:jc w:val="center"/>
              <w:rPr>
                <w:rFonts w:eastAsia="Times New Roman"/>
                <w:color w:val="000000"/>
                <w:sz w:val="24"/>
                <w:szCs w:val="24"/>
                <w:lang w:eastAsia="ru-RU"/>
              </w:rPr>
            </w:pPr>
            <m:oMathPara>
              <m:oMath>
                <m:f>
                  <m:fPr>
                    <m:ctrlPr>
                      <w:rPr>
                        <w:rFonts w:ascii="Cambria Math" w:hAnsi="Cambria Math"/>
                        <w:i/>
                        <w:sz w:val="20"/>
                        <w:szCs w:val="24"/>
                      </w:rPr>
                    </m:ctrlPr>
                  </m:fPr>
                  <m:num>
                    <m:sSub>
                      <m:sSubPr>
                        <m:ctrlPr>
                          <w:rPr>
                            <w:rFonts w:ascii="Cambria Math" w:hAnsi="Cambria Math"/>
                            <w:i/>
                            <w:sz w:val="20"/>
                            <w:szCs w:val="24"/>
                          </w:rPr>
                        </m:ctrlPr>
                      </m:sSubPr>
                      <m:e>
                        <m:r>
                          <w:rPr>
                            <w:rFonts w:ascii="Cambria Math" w:hAnsi="Cambria Math"/>
                            <w:sz w:val="20"/>
                            <w:szCs w:val="24"/>
                          </w:rPr>
                          <m:t>As</m:t>
                        </m:r>
                      </m:e>
                      <m:sub>
                        <m:r>
                          <w:rPr>
                            <w:rFonts w:ascii="Cambria Math" w:hAnsi="Cambria Math"/>
                            <w:sz w:val="20"/>
                            <w:szCs w:val="24"/>
                          </w:rPr>
                          <m:t>i</m:t>
                        </m:r>
                      </m:sub>
                    </m:sSub>
                    <m:r>
                      <w:rPr>
                        <w:rFonts w:ascii="Cambria Math" w:hAnsi="Cambria Math"/>
                        <w:sz w:val="20"/>
                        <w:szCs w:val="24"/>
                      </w:rPr>
                      <m:t>+</m:t>
                    </m:r>
                    <m:sSub>
                      <m:sSubPr>
                        <m:ctrlPr>
                          <w:rPr>
                            <w:rFonts w:ascii="Cambria Math" w:hAnsi="Cambria Math"/>
                            <w:i/>
                            <w:sz w:val="20"/>
                            <w:szCs w:val="24"/>
                          </w:rPr>
                        </m:ctrlPr>
                      </m:sSubPr>
                      <m:e>
                        <m:r>
                          <w:rPr>
                            <w:rFonts w:ascii="Cambria Math" w:hAnsi="Cambria Math"/>
                            <w:sz w:val="20"/>
                            <w:szCs w:val="24"/>
                          </w:rPr>
                          <m:t>As</m:t>
                        </m:r>
                      </m:e>
                      <m:sub>
                        <m:r>
                          <w:rPr>
                            <w:rFonts w:ascii="Cambria Math" w:hAnsi="Cambria Math"/>
                            <w:sz w:val="20"/>
                            <w:szCs w:val="24"/>
                          </w:rPr>
                          <m:t>i-1</m:t>
                        </m:r>
                      </m:sub>
                    </m:sSub>
                  </m:num>
                  <m:den>
                    <m:r>
                      <w:rPr>
                        <w:rFonts w:ascii="Cambria Math" w:hAnsi="Cambria Math"/>
                        <w:sz w:val="20"/>
                        <w:szCs w:val="24"/>
                      </w:rPr>
                      <m:t>2</m:t>
                    </m:r>
                  </m:den>
                </m:f>
              </m:oMath>
            </m:oMathPara>
          </w:p>
        </w:tc>
        <w:tc>
          <w:tcPr>
            <w:tcW w:w="2410" w:type="dxa"/>
            <w:gridSpan w:val="2"/>
            <w:shd w:val="clear" w:color="auto" w:fill="auto"/>
            <w:noWrap/>
            <w:vAlign w:val="bottom"/>
            <w:hideMark/>
          </w:tcPr>
          <w:p w14:paraId="6052552D" w14:textId="77777777" w:rsidR="00567948" w:rsidRPr="00F326E7" w:rsidRDefault="00937D47" w:rsidP="00DE7885">
            <w:pPr>
              <w:spacing w:line="240" w:lineRule="auto"/>
              <w:ind w:firstLine="0"/>
              <w:jc w:val="center"/>
              <w:rPr>
                <w:rFonts w:eastAsia="Times New Roman"/>
                <w:color w:val="000000"/>
                <w:sz w:val="24"/>
                <w:szCs w:val="24"/>
                <w:lang w:eastAsia="ru-RU"/>
              </w:rPr>
            </w:pPr>
            <m:oMathPara>
              <m:oMath>
                <m:f>
                  <m:fPr>
                    <m:ctrlPr>
                      <w:rPr>
                        <w:rFonts w:ascii="Cambria Math" w:hAnsi="Cambria Math"/>
                        <w:i/>
                        <w:sz w:val="20"/>
                        <w:szCs w:val="24"/>
                      </w:rPr>
                    </m:ctrlPr>
                  </m:fPr>
                  <m:num>
                    <m:acc>
                      <m:accPr>
                        <m:chr m:val="̅"/>
                        <m:ctrlPr>
                          <w:rPr>
                            <w:rFonts w:ascii="Cambria Math" w:hAnsi="Cambria Math"/>
                            <w:i/>
                            <w:sz w:val="20"/>
                            <w:szCs w:val="24"/>
                          </w:rPr>
                        </m:ctrlPr>
                      </m:accPr>
                      <m:e>
                        <m:sSub>
                          <m:sSubPr>
                            <m:ctrlPr>
                              <w:rPr>
                                <w:rFonts w:ascii="Cambria Math" w:hAnsi="Cambria Math"/>
                                <w:i/>
                                <w:sz w:val="20"/>
                                <w:szCs w:val="24"/>
                              </w:rPr>
                            </m:ctrlPr>
                          </m:sSubPr>
                          <m:e>
                            <m:r>
                              <w:rPr>
                                <w:rFonts w:ascii="Cambria Math" w:hAnsi="Cambria Math"/>
                                <w:sz w:val="20"/>
                                <w:szCs w:val="24"/>
                              </w:rPr>
                              <m:t>ROA</m:t>
                            </m:r>
                          </m:e>
                          <m:sub>
                            <m:r>
                              <w:rPr>
                                <w:rFonts w:ascii="Cambria Math" w:hAnsi="Cambria Math"/>
                                <w:sz w:val="20"/>
                                <w:szCs w:val="24"/>
                              </w:rPr>
                              <m:t>i</m:t>
                            </m:r>
                          </m:sub>
                        </m:sSub>
                      </m:e>
                    </m:acc>
                    <m:r>
                      <w:rPr>
                        <w:rFonts w:ascii="Cambria Math" w:hAnsi="Cambria Math"/>
                        <w:sz w:val="20"/>
                        <w:szCs w:val="24"/>
                      </w:rPr>
                      <m:t>×</m:t>
                    </m:r>
                    <m:f>
                      <m:fPr>
                        <m:ctrlPr>
                          <w:rPr>
                            <w:rFonts w:ascii="Cambria Math" w:hAnsi="Cambria Math"/>
                            <w:i/>
                            <w:sz w:val="20"/>
                            <w:szCs w:val="24"/>
                          </w:rPr>
                        </m:ctrlPr>
                      </m:fPr>
                      <m:num>
                        <m:sSub>
                          <m:sSubPr>
                            <m:ctrlPr>
                              <w:rPr>
                                <w:rFonts w:ascii="Cambria Math" w:hAnsi="Cambria Math"/>
                                <w:i/>
                                <w:sz w:val="20"/>
                                <w:szCs w:val="24"/>
                              </w:rPr>
                            </m:ctrlPr>
                          </m:sSubPr>
                          <m:e>
                            <m:r>
                              <w:rPr>
                                <w:rFonts w:ascii="Cambria Math" w:hAnsi="Cambria Math"/>
                                <w:sz w:val="20"/>
                                <w:szCs w:val="24"/>
                              </w:rPr>
                              <m:t>As</m:t>
                            </m:r>
                          </m:e>
                          <m:sub>
                            <m:r>
                              <w:rPr>
                                <w:rFonts w:ascii="Cambria Math" w:hAnsi="Cambria Math"/>
                                <w:sz w:val="20"/>
                                <w:szCs w:val="24"/>
                              </w:rPr>
                              <m:t>i</m:t>
                            </m:r>
                          </m:sub>
                        </m:sSub>
                        <m:r>
                          <w:rPr>
                            <w:rFonts w:ascii="Cambria Math" w:hAnsi="Cambria Math"/>
                            <w:sz w:val="20"/>
                            <w:szCs w:val="24"/>
                          </w:rPr>
                          <m:t>+</m:t>
                        </m:r>
                        <m:sSub>
                          <m:sSubPr>
                            <m:ctrlPr>
                              <w:rPr>
                                <w:rFonts w:ascii="Cambria Math" w:hAnsi="Cambria Math"/>
                                <w:i/>
                                <w:sz w:val="20"/>
                                <w:szCs w:val="24"/>
                              </w:rPr>
                            </m:ctrlPr>
                          </m:sSubPr>
                          <m:e>
                            <m:r>
                              <w:rPr>
                                <w:rFonts w:ascii="Cambria Math" w:hAnsi="Cambria Math"/>
                                <w:sz w:val="20"/>
                                <w:szCs w:val="24"/>
                              </w:rPr>
                              <m:t>As</m:t>
                            </m:r>
                          </m:e>
                          <m:sub>
                            <m:r>
                              <w:rPr>
                                <w:rFonts w:ascii="Cambria Math" w:hAnsi="Cambria Math"/>
                                <w:sz w:val="20"/>
                                <w:szCs w:val="24"/>
                              </w:rPr>
                              <m:t>i-1</m:t>
                            </m:r>
                          </m:sub>
                        </m:sSub>
                      </m:num>
                      <m:den>
                        <m:r>
                          <w:rPr>
                            <w:rFonts w:ascii="Cambria Math" w:hAnsi="Cambria Math"/>
                            <w:sz w:val="20"/>
                            <w:szCs w:val="24"/>
                          </w:rPr>
                          <m:t>2</m:t>
                        </m:r>
                      </m:den>
                    </m:f>
                    <m:r>
                      <w:rPr>
                        <w:rFonts w:ascii="Cambria Math" w:hAnsi="Cambria Math"/>
                        <w:sz w:val="20"/>
                        <w:szCs w:val="24"/>
                      </w:rPr>
                      <m:t>×</m:t>
                    </m:r>
                    <m:sSub>
                      <m:sSubPr>
                        <m:ctrlPr>
                          <w:rPr>
                            <w:rFonts w:ascii="Cambria Math" w:hAnsi="Cambria Math"/>
                            <w:i/>
                            <w:sz w:val="20"/>
                            <w:szCs w:val="24"/>
                          </w:rPr>
                        </m:ctrlPr>
                      </m:sSubPr>
                      <m:e>
                        <m:r>
                          <w:rPr>
                            <w:rFonts w:ascii="Cambria Math" w:hAnsi="Cambria Math"/>
                            <w:sz w:val="20"/>
                            <w:szCs w:val="24"/>
                          </w:rPr>
                          <m:t>S</m:t>
                        </m:r>
                      </m:e>
                      <m:sub>
                        <m:r>
                          <w:rPr>
                            <w:rFonts w:ascii="Cambria Math" w:hAnsi="Cambria Math"/>
                            <w:sz w:val="20"/>
                            <w:szCs w:val="24"/>
                          </w:rPr>
                          <m:t>i</m:t>
                        </m:r>
                      </m:sub>
                    </m:sSub>
                  </m:num>
                  <m:den>
                    <m:sSub>
                      <m:sSubPr>
                        <m:ctrlPr>
                          <w:rPr>
                            <w:rFonts w:ascii="Cambria Math" w:hAnsi="Cambria Math"/>
                            <w:i/>
                            <w:sz w:val="20"/>
                            <w:szCs w:val="24"/>
                          </w:rPr>
                        </m:ctrlPr>
                      </m:sSubPr>
                      <m:e>
                        <m:r>
                          <w:rPr>
                            <w:rFonts w:ascii="Cambria Math" w:hAnsi="Cambria Math"/>
                            <w:sz w:val="20"/>
                            <w:szCs w:val="24"/>
                          </w:rPr>
                          <m:t>C</m:t>
                        </m:r>
                      </m:e>
                      <m:sub>
                        <m:r>
                          <w:rPr>
                            <w:rFonts w:ascii="Cambria Math" w:hAnsi="Cambria Math"/>
                            <w:sz w:val="20"/>
                            <w:szCs w:val="24"/>
                          </w:rPr>
                          <m:t>i</m:t>
                        </m:r>
                      </m:sub>
                    </m:sSub>
                    <m:r>
                      <w:rPr>
                        <w:rFonts w:ascii="Cambria Math" w:hAnsi="Cambria Math"/>
                        <w:sz w:val="20"/>
                        <w:szCs w:val="24"/>
                      </w:rPr>
                      <m:t>×</m:t>
                    </m:r>
                    <m:sSub>
                      <m:sSubPr>
                        <m:ctrlPr>
                          <w:rPr>
                            <w:rFonts w:ascii="Cambria Math" w:hAnsi="Cambria Math"/>
                            <w:i/>
                            <w:sz w:val="20"/>
                            <w:szCs w:val="24"/>
                          </w:rPr>
                        </m:ctrlPr>
                      </m:sSubPr>
                      <m:e>
                        <m:r>
                          <w:rPr>
                            <w:rFonts w:ascii="Cambria Math" w:hAnsi="Cambria Math"/>
                            <w:sz w:val="20"/>
                            <w:szCs w:val="24"/>
                          </w:rPr>
                          <m:t>EAT</m:t>
                        </m:r>
                      </m:e>
                      <m:sub>
                        <m:r>
                          <w:rPr>
                            <w:rFonts w:ascii="Cambria Math" w:hAnsi="Cambria Math"/>
                            <w:sz w:val="20"/>
                            <w:szCs w:val="24"/>
                          </w:rPr>
                          <m:t>i</m:t>
                        </m:r>
                      </m:sub>
                    </m:sSub>
                  </m:den>
                </m:f>
              </m:oMath>
            </m:oMathPara>
          </w:p>
        </w:tc>
        <w:tc>
          <w:tcPr>
            <w:tcW w:w="3087" w:type="dxa"/>
            <w:gridSpan w:val="2"/>
            <w:shd w:val="clear" w:color="auto" w:fill="auto"/>
            <w:noWrap/>
            <w:vAlign w:val="bottom"/>
            <w:hideMark/>
          </w:tcPr>
          <w:p w14:paraId="519A779D" w14:textId="77777777" w:rsidR="00567948" w:rsidRPr="00F326E7" w:rsidRDefault="00937D47" w:rsidP="00DE7885">
            <w:pPr>
              <w:spacing w:line="240" w:lineRule="auto"/>
              <w:ind w:firstLine="0"/>
              <w:jc w:val="center"/>
              <w:rPr>
                <w:rFonts w:eastAsia="Times New Roman"/>
                <w:color w:val="000000"/>
                <w:sz w:val="24"/>
                <w:szCs w:val="24"/>
                <w:lang w:eastAsia="ru-RU"/>
              </w:rPr>
            </w:pPr>
            <m:oMathPara>
              <m:oMath>
                <m:d>
                  <m:dPr>
                    <m:ctrlPr>
                      <w:rPr>
                        <w:rFonts w:ascii="Cambria Math" w:hAnsi="Cambria Math"/>
                        <w:i/>
                        <w:sz w:val="16"/>
                        <w:szCs w:val="24"/>
                      </w:rPr>
                    </m:ctrlPr>
                  </m:dPr>
                  <m:e>
                    <m:f>
                      <m:fPr>
                        <m:ctrlPr>
                          <w:rPr>
                            <w:rFonts w:ascii="Cambria Math" w:hAnsi="Cambria Math"/>
                            <w:i/>
                            <w:sz w:val="16"/>
                            <w:szCs w:val="24"/>
                          </w:rPr>
                        </m:ctrlPr>
                      </m:fPr>
                      <m:num>
                        <m:sSub>
                          <m:sSubPr>
                            <m:ctrlPr>
                              <w:rPr>
                                <w:rFonts w:ascii="Cambria Math" w:hAnsi="Cambria Math"/>
                                <w:i/>
                                <w:sz w:val="16"/>
                                <w:szCs w:val="24"/>
                              </w:rPr>
                            </m:ctrlPr>
                          </m:sSubPr>
                          <m:e>
                            <m:r>
                              <w:rPr>
                                <w:rFonts w:ascii="Cambria Math" w:hAnsi="Cambria Math"/>
                                <w:sz w:val="16"/>
                                <w:szCs w:val="24"/>
                              </w:rPr>
                              <m:t>S</m:t>
                            </m:r>
                          </m:e>
                          <m:sub>
                            <m:r>
                              <w:rPr>
                                <w:rFonts w:ascii="Cambria Math" w:hAnsi="Cambria Math"/>
                                <w:sz w:val="16"/>
                                <w:szCs w:val="24"/>
                              </w:rPr>
                              <m:t>i</m:t>
                            </m:r>
                          </m:sub>
                        </m:sSub>
                      </m:num>
                      <m:den>
                        <m:sSub>
                          <m:sSubPr>
                            <m:ctrlPr>
                              <w:rPr>
                                <w:rFonts w:ascii="Cambria Math" w:hAnsi="Cambria Math"/>
                                <w:i/>
                                <w:sz w:val="16"/>
                                <w:szCs w:val="24"/>
                              </w:rPr>
                            </m:ctrlPr>
                          </m:sSubPr>
                          <m:e>
                            <m:r>
                              <w:rPr>
                                <w:rFonts w:ascii="Cambria Math" w:hAnsi="Cambria Math"/>
                                <w:sz w:val="16"/>
                                <w:szCs w:val="24"/>
                              </w:rPr>
                              <m:t>C</m:t>
                            </m:r>
                          </m:e>
                          <m:sub>
                            <m:r>
                              <w:rPr>
                                <w:rFonts w:ascii="Cambria Math" w:hAnsi="Cambria Math"/>
                                <w:sz w:val="16"/>
                                <w:szCs w:val="24"/>
                              </w:rPr>
                              <m:t>i</m:t>
                            </m:r>
                          </m:sub>
                        </m:sSub>
                      </m:den>
                    </m:f>
                    <m:r>
                      <w:rPr>
                        <w:rFonts w:ascii="Cambria Math" w:hAnsi="Cambria Math"/>
                        <w:sz w:val="16"/>
                        <w:szCs w:val="24"/>
                      </w:rPr>
                      <m:t>-</m:t>
                    </m:r>
                    <m:f>
                      <m:fPr>
                        <m:ctrlPr>
                          <w:rPr>
                            <w:rFonts w:ascii="Cambria Math" w:hAnsi="Cambria Math"/>
                            <w:i/>
                            <w:sz w:val="16"/>
                            <w:szCs w:val="24"/>
                          </w:rPr>
                        </m:ctrlPr>
                      </m:fPr>
                      <m:num>
                        <m:acc>
                          <m:accPr>
                            <m:chr m:val="̅"/>
                            <m:ctrlPr>
                              <w:rPr>
                                <w:rFonts w:ascii="Cambria Math" w:hAnsi="Cambria Math"/>
                                <w:i/>
                                <w:sz w:val="16"/>
                                <w:szCs w:val="24"/>
                              </w:rPr>
                            </m:ctrlPr>
                          </m:accPr>
                          <m:e>
                            <m:sSub>
                              <m:sSubPr>
                                <m:ctrlPr>
                                  <w:rPr>
                                    <w:rFonts w:ascii="Cambria Math" w:hAnsi="Cambria Math"/>
                                    <w:i/>
                                    <w:sz w:val="16"/>
                                    <w:szCs w:val="24"/>
                                  </w:rPr>
                                </m:ctrlPr>
                              </m:sSubPr>
                              <m:e>
                                <m:r>
                                  <w:rPr>
                                    <w:rFonts w:ascii="Cambria Math" w:hAnsi="Cambria Math"/>
                                    <w:sz w:val="16"/>
                                    <w:szCs w:val="24"/>
                                  </w:rPr>
                                  <m:t>ROA</m:t>
                                </m:r>
                              </m:e>
                              <m:sub>
                                <m:r>
                                  <w:rPr>
                                    <w:rFonts w:ascii="Cambria Math" w:hAnsi="Cambria Math"/>
                                    <w:sz w:val="16"/>
                                    <w:szCs w:val="24"/>
                                  </w:rPr>
                                  <m:t>i</m:t>
                                </m:r>
                              </m:sub>
                            </m:sSub>
                          </m:e>
                        </m:acc>
                        <m:r>
                          <w:rPr>
                            <w:rFonts w:ascii="Cambria Math" w:hAnsi="Cambria Math"/>
                            <w:sz w:val="16"/>
                            <w:szCs w:val="24"/>
                          </w:rPr>
                          <m:t>×</m:t>
                        </m:r>
                        <m:f>
                          <m:fPr>
                            <m:ctrlPr>
                              <w:rPr>
                                <w:rFonts w:ascii="Cambria Math" w:hAnsi="Cambria Math"/>
                                <w:i/>
                                <w:sz w:val="16"/>
                                <w:szCs w:val="24"/>
                              </w:rPr>
                            </m:ctrlPr>
                          </m:fPr>
                          <m:num>
                            <m:sSub>
                              <m:sSubPr>
                                <m:ctrlPr>
                                  <w:rPr>
                                    <w:rFonts w:ascii="Cambria Math" w:hAnsi="Cambria Math"/>
                                    <w:i/>
                                    <w:sz w:val="16"/>
                                    <w:szCs w:val="24"/>
                                  </w:rPr>
                                </m:ctrlPr>
                              </m:sSubPr>
                              <m:e>
                                <m:r>
                                  <w:rPr>
                                    <w:rFonts w:ascii="Cambria Math" w:hAnsi="Cambria Math"/>
                                    <w:sz w:val="16"/>
                                    <w:szCs w:val="24"/>
                                  </w:rPr>
                                  <m:t>As</m:t>
                                </m:r>
                              </m:e>
                              <m:sub>
                                <m:r>
                                  <w:rPr>
                                    <w:rFonts w:ascii="Cambria Math" w:hAnsi="Cambria Math"/>
                                    <w:sz w:val="16"/>
                                    <w:szCs w:val="24"/>
                                  </w:rPr>
                                  <m:t>i</m:t>
                                </m:r>
                              </m:sub>
                            </m:sSub>
                            <m:r>
                              <w:rPr>
                                <w:rFonts w:ascii="Cambria Math" w:hAnsi="Cambria Math"/>
                                <w:sz w:val="16"/>
                                <w:szCs w:val="24"/>
                              </w:rPr>
                              <m:t>+</m:t>
                            </m:r>
                            <m:sSub>
                              <m:sSubPr>
                                <m:ctrlPr>
                                  <w:rPr>
                                    <w:rFonts w:ascii="Cambria Math" w:hAnsi="Cambria Math"/>
                                    <w:i/>
                                    <w:sz w:val="16"/>
                                    <w:szCs w:val="24"/>
                                  </w:rPr>
                                </m:ctrlPr>
                              </m:sSubPr>
                              <m:e>
                                <m:r>
                                  <w:rPr>
                                    <w:rFonts w:ascii="Cambria Math" w:hAnsi="Cambria Math"/>
                                    <w:sz w:val="16"/>
                                    <w:szCs w:val="24"/>
                                  </w:rPr>
                                  <m:t>As</m:t>
                                </m:r>
                              </m:e>
                              <m:sub>
                                <m:r>
                                  <w:rPr>
                                    <w:rFonts w:ascii="Cambria Math" w:hAnsi="Cambria Math"/>
                                    <w:sz w:val="16"/>
                                    <w:szCs w:val="24"/>
                                  </w:rPr>
                                  <m:t>i-1</m:t>
                                </m:r>
                              </m:sub>
                            </m:sSub>
                          </m:num>
                          <m:den>
                            <m:r>
                              <w:rPr>
                                <w:rFonts w:ascii="Cambria Math" w:hAnsi="Cambria Math"/>
                                <w:sz w:val="16"/>
                                <w:szCs w:val="24"/>
                              </w:rPr>
                              <m:t>2</m:t>
                            </m:r>
                          </m:den>
                        </m:f>
                        <m:r>
                          <w:rPr>
                            <w:rFonts w:ascii="Cambria Math" w:hAnsi="Cambria Math"/>
                            <w:sz w:val="16"/>
                            <w:szCs w:val="24"/>
                          </w:rPr>
                          <m:t>×</m:t>
                        </m:r>
                        <m:sSub>
                          <m:sSubPr>
                            <m:ctrlPr>
                              <w:rPr>
                                <w:rFonts w:ascii="Cambria Math" w:hAnsi="Cambria Math"/>
                                <w:i/>
                                <w:sz w:val="16"/>
                                <w:szCs w:val="24"/>
                              </w:rPr>
                            </m:ctrlPr>
                          </m:sSubPr>
                          <m:e>
                            <m:r>
                              <w:rPr>
                                <w:rFonts w:ascii="Cambria Math" w:hAnsi="Cambria Math"/>
                                <w:sz w:val="16"/>
                                <w:szCs w:val="24"/>
                              </w:rPr>
                              <m:t>S</m:t>
                            </m:r>
                          </m:e>
                          <m:sub>
                            <m:r>
                              <w:rPr>
                                <w:rFonts w:ascii="Cambria Math" w:hAnsi="Cambria Math"/>
                                <w:sz w:val="16"/>
                                <w:szCs w:val="24"/>
                              </w:rPr>
                              <m:t>i</m:t>
                            </m:r>
                          </m:sub>
                        </m:sSub>
                      </m:num>
                      <m:den>
                        <m:sSub>
                          <m:sSubPr>
                            <m:ctrlPr>
                              <w:rPr>
                                <w:rFonts w:ascii="Cambria Math" w:hAnsi="Cambria Math"/>
                                <w:i/>
                                <w:sz w:val="16"/>
                                <w:szCs w:val="24"/>
                              </w:rPr>
                            </m:ctrlPr>
                          </m:sSubPr>
                          <m:e>
                            <m:r>
                              <w:rPr>
                                <w:rFonts w:ascii="Cambria Math" w:hAnsi="Cambria Math"/>
                                <w:sz w:val="16"/>
                                <w:szCs w:val="24"/>
                              </w:rPr>
                              <m:t>C</m:t>
                            </m:r>
                          </m:e>
                          <m:sub>
                            <m:r>
                              <w:rPr>
                                <w:rFonts w:ascii="Cambria Math" w:hAnsi="Cambria Math"/>
                                <w:sz w:val="16"/>
                                <w:szCs w:val="24"/>
                              </w:rPr>
                              <m:t>i</m:t>
                            </m:r>
                          </m:sub>
                        </m:sSub>
                        <m:r>
                          <w:rPr>
                            <w:rFonts w:ascii="Cambria Math" w:hAnsi="Cambria Math"/>
                            <w:sz w:val="16"/>
                            <w:szCs w:val="24"/>
                          </w:rPr>
                          <m:t>×</m:t>
                        </m:r>
                        <m:sSub>
                          <m:sSubPr>
                            <m:ctrlPr>
                              <w:rPr>
                                <w:rFonts w:ascii="Cambria Math" w:hAnsi="Cambria Math"/>
                                <w:i/>
                                <w:sz w:val="16"/>
                                <w:szCs w:val="24"/>
                              </w:rPr>
                            </m:ctrlPr>
                          </m:sSubPr>
                          <m:e>
                            <m:r>
                              <w:rPr>
                                <w:rFonts w:ascii="Cambria Math" w:hAnsi="Cambria Math"/>
                                <w:sz w:val="16"/>
                                <w:szCs w:val="24"/>
                              </w:rPr>
                              <m:t>EAT</m:t>
                            </m:r>
                          </m:e>
                          <m:sub>
                            <m:r>
                              <w:rPr>
                                <w:rFonts w:ascii="Cambria Math" w:hAnsi="Cambria Math"/>
                                <w:sz w:val="16"/>
                                <w:szCs w:val="24"/>
                              </w:rPr>
                              <m:t>i</m:t>
                            </m:r>
                          </m:sub>
                        </m:sSub>
                      </m:den>
                    </m:f>
                  </m:e>
                </m:d>
                <m:r>
                  <w:rPr>
                    <w:rFonts w:ascii="Cambria Math" w:hAnsi="Cambria Math"/>
                    <w:sz w:val="16"/>
                    <w:szCs w:val="24"/>
                  </w:rPr>
                  <m:t>×</m:t>
                </m:r>
                <m:f>
                  <m:fPr>
                    <m:ctrlPr>
                      <w:rPr>
                        <w:rFonts w:ascii="Cambria Math" w:hAnsi="Cambria Math"/>
                        <w:i/>
                        <w:sz w:val="16"/>
                        <w:szCs w:val="24"/>
                      </w:rPr>
                    </m:ctrlPr>
                  </m:fPr>
                  <m:num>
                    <m:sSub>
                      <m:sSubPr>
                        <m:ctrlPr>
                          <w:rPr>
                            <w:rFonts w:ascii="Cambria Math" w:hAnsi="Cambria Math"/>
                            <w:i/>
                            <w:sz w:val="16"/>
                            <w:szCs w:val="24"/>
                          </w:rPr>
                        </m:ctrlPr>
                      </m:sSubPr>
                      <m:e>
                        <m:r>
                          <w:rPr>
                            <w:rFonts w:ascii="Cambria Math" w:hAnsi="Cambria Math"/>
                            <w:sz w:val="16"/>
                            <w:szCs w:val="24"/>
                          </w:rPr>
                          <m:t>A</m:t>
                        </m:r>
                      </m:e>
                      <m:sub>
                        <m:r>
                          <w:rPr>
                            <w:rFonts w:ascii="Cambria Math" w:hAnsi="Cambria Math"/>
                            <w:sz w:val="16"/>
                            <w:szCs w:val="24"/>
                          </w:rPr>
                          <m:t>i</m:t>
                        </m:r>
                      </m:sub>
                    </m:sSub>
                  </m:num>
                  <m:den>
                    <m:sSub>
                      <m:sSubPr>
                        <m:ctrlPr>
                          <w:rPr>
                            <w:rFonts w:ascii="Cambria Math" w:hAnsi="Cambria Math"/>
                            <w:i/>
                            <w:sz w:val="16"/>
                            <w:szCs w:val="24"/>
                          </w:rPr>
                        </m:ctrlPr>
                      </m:sSubPr>
                      <m:e>
                        <m:r>
                          <w:rPr>
                            <w:rFonts w:ascii="Cambria Math" w:hAnsi="Cambria Math"/>
                            <w:sz w:val="16"/>
                            <w:szCs w:val="24"/>
                          </w:rPr>
                          <m:t>OE</m:t>
                        </m:r>
                      </m:e>
                      <m:sub>
                        <m:r>
                          <w:rPr>
                            <w:rFonts w:ascii="Cambria Math" w:hAnsi="Cambria Math"/>
                            <w:sz w:val="16"/>
                            <w:szCs w:val="24"/>
                          </w:rPr>
                          <m:t>i</m:t>
                        </m:r>
                      </m:sub>
                    </m:sSub>
                  </m:den>
                </m:f>
              </m:oMath>
            </m:oMathPara>
          </w:p>
        </w:tc>
      </w:tr>
      <w:tr w:rsidR="00567948" w:rsidRPr="00F326E7" w14:paraId="0F210202" w14:textId="77777777" w:rsidTr="00DE7885">
        <w:trPr>
          <w:trHeight w:val="280"/>
        </w:trPr>
        <w:tc>
          <w:tcPr>
            <w:tcW w:w="990" w:type="dxa"/>
            <w:shd w:val="clear" w:color="auto" w:fill="auto"/>
            <w:noWrap/>
            <w:vAlign w:val="bottom"/>
          </w:tcPr>
          <w:p w14:paraId="429F73DC" w14:textId="77777777" w:rsidR="00567948" w:rsidRPr="00F326E7" w:rsidRDefault="00567948" w:rsidP="00DE7885">
            <w:pPr>
              <w:spacing w:line="240" w:lineRule="auto"/>
              <w:ind w:left="-30" w:firstLine="3"/>
              <w:jc w:val="right"/>
              <w:rPr>
                <w:rFonts w:eastAsia="Times New Roman"/>
                <w:color w:val="000000"/>
                <w:sz w:val="24"/>
                <w:szCs w:val="24"/>
              </w:rPr>
            </w:pPr>
            <w:r w:rsidRPr="00F326E7">
              <w:rPr>
                <w:rFonts w:eastAsia="Times New Roman"/>
                <w:color w:val="000000"/>
                <w:sz w:val="24"/>
                <w:szCs w:val="24"/>
              </w:rPr>
              <w:t>2006</w:t>
            </w:r>
          </w:p>
        </w:tc>
        <w:tc>
          <w:tcPr>
            <w:tcW w:w="992" w:type="dxa"/>
            <w:shd w:val="clear" w:color="auto" w:fill="auto"/>
            <w:noWrap/>
            <w:vAlign w:val="bottom"/>
          </w:tcPr>
          <w:p w14:paraId="7A2C8547" w14:textId="77777777" w:rsidR="00567948" w:rsidRPr="00F326E7" w:rsidRDefault="00567948" w:rsidP="00DE7885">
            <w:pPr>
              <w:spacing w:line="240" w:lineRule="auto"/>
              <w:ind w:left="-108" w:firstLine="3"/>
              <w:jc w:val="right"/>
              <w:rPr>
                <w:rFonts w:eastAsia="Times New Roman"/>
                <w:color w:val="000000"/>
                <w:sz w:val="24"/>
                <w:szCs w:val="24"/>
              </w:rPr>
            </w:pPr>
            <w:r w:rsidRPr="00F326E7">
              <w:rPr>
                <w:rFonts w:eastAsia="Times New Roman"/>
                <w:color w:val="000000"/>
                <w:sz w:val="24"/>
                <w:szCs w:val="24"/>
              </w:rPr>
              <w:t>103,87%</w:t>
            </w:r>
          </w:p>
        </w:tc>
        <w:tc>
          <w:tcPr>
            <w:tcW w:w="1134" w:type="dxa"/>
            <w:shd w:val="clear" w:color="auto" w:fill="auto"/>
            <w:noWrap/>
            <w:vAlign w:val="bottom"/>
          </w:tcPr>
          <w:p w14:paraId="1901E424"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2,59%</w:t>
            </w:r>
          </w:p>
        </w:tc>
        <w:tc>
          <w:tcPr>
            <w:tcW w:w="1134" w:type="dxa"/>
            <w:shd w:val="clear" w:color="auto" w:fill="auto"/>
            <w:noWrap/>
            <w:vAlign w:val="bottom"/>
          </w:tcPr>
          <w:p w14:paraId="7899E98E"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66 908</w:t>
            </w:r>
          </w:p>
        </w:tc>
        <w:tc>
          <w:tcPr>
            <w:tcW w:w="2410" w:type="dxa"/>
            <w:gridSpan w:val="2"/>
            <w:shd w:val="clear" w:color="auto" w:fill="auto"/>
            <w:noWrap/>
            <w:vAlign w:val="bottom"/>
          </w:tcPr>
          <w:p w14:paraId="43A1DA6E"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-19,67%</w:t>
            </w:r>
          </w:p>
        </w:tc>
        <w:tc>
          <w:tcPr>
            <w:tcW w:w="3087" w:type="dxa"/>
            <w:gridSpan w:val="2"/>
            <w:shd w:val="clear" w:color="auto" w:fill="auto"/>
            <w:noWrap/>
            <w:vAlign w:val="bottom"/>
          </w:tcPr>
          <w:p w14:paraId="334592E4"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-0,24%</w:t>
            </w:r>
          </w:p>
        </w:tc>
      </w:tr>
      <w:tr w:rsidR="00567948" w:rsidRPr="00F326E7" w14:paraId="6F90255B" w14:textId="77777777" w:rsidTr="00DE7885">
        <w:trPr>
          <w:trHeight w:val="280"/>
        </w:trPr>
        <w:tc>
          <w:tcPr>
            <w:tcW w:w="990" w:type="dxa"/>
            <w:shd w:val="clear" w:color="auto" w:fill="auto"/>
            <w:noWrap/>
            <w:vAlign w:val="bottom"/>
          </w:tcPr>
          <w:p w14:paraId="0056BDA7" w14:textId="77777777" w:rsidR="00567948" w:rsidRPr="00F326E7" w:rsidRDefault="00567948" w:rsidP="00DE7885">
            <w:pPr>
              <w:spacing w:line="240" w:lineRule="auto"/>
              <w:ind w:left="-30" w:firstLine="3"/>
              <w:jc w:val="right"/>
              <w:rPr>
                <w:rFonts w:eastAsia="Times New Roman"/>
                <w:color w:val="000000"/>
                <w:sz w:val="24"/>
                <w:szCs w:val="24"/>
              </w:rPr>
            </w:pPr>
            <w:r w:rsidRPr="00F326E7">
              <w:rPr>
                <w:rFonts w:eastAsia="Times New Roman"/>
                <w:color w:val="000000"/>
                <w:sz w:val="24"/>
                <w:szCs w:val="24"/>
              </w:rPr>
              <w:t>2007</w:t>
            </w:r>
          </w:p>
        </w:tc>
        <w:tc>
          <w:tcPr>
            <w:tcW w:w="992" w:type="dxa"/>
            <w:shd w:val="clear" w:color="auto" w:fill="auto"/>
            <w:noWrap/>
            <w:vAlign w:val="bottom"/>
          </w:tcPr>
          <w:p w14:paraId="1AB6689E" w14:textId="77777777" w:rsidR="00567948" w:rsidRPr="00F326E7" w:rsidRDefault="00567948" w:rsidP="00DE7885">
            <w:pPr>
              <w:spacing w:line="240" w:lineRule="auto"/>
              <w:ind w:left="-108" w:firstLine="3"/>
              <w:jc w:val="right"/>
              <w:rPr>
                <w:rFonts w:eastAsia="Times New Roman"/>
                <w:color w:val="000000"/>
                <w:sz w:val="24"/>
                <w:szCs w:val="24"/>
              </w:rPr>
            </w:pPr>
            <w:r w:rsidRPr="00F326E7">
              <w:rPr>
                <w:rFonts w:eastAsia="Times New Roman"/>
                <w:color w:val="000000"/>
                <w:sz w:val="24"/>
                <w:szCs w:val="24"/>
              </w:rPr>
              <w:t>106,67%</w:t>
            </w:r>
          </w:p>
        </w:tc>
        <w:tc>
          <w:tcPr>
            <w:tcW w:w="1134" w:type="dxa"/>
            <w:shd w:val="clear" w:color="auto" w:fill="auto"/>
            <w:noWrap/>
            <w:vAlign w:val="bottom"/>
          </w:tcPr>
          <w:p w14:paraId="62D82AAC"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-1,54%</w:t>
            </w:r>
          </w:p>
        </w:tc>
        <w:tc>
          <w:tcPr>
            <w:tcW w:w="1134" w:type="dxa"/>
            <w:shd w:val="clear" w:color="auto" w:fill="auto"/>
            <w:noWrap/>
            <w:vAlign w:val="bottom"/>
          </w:tcPr>
          <w:p w14:paraId="19E9F655"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70 971</w:t>
            </w:r>
          </w:p>
        </w:tc>
        <w:tc>
          <w:tcPr>
            <w:tcW w:w="2410" w:type="dxa"/>
            <w:gridSpan w:val="2"/>
            <w:shd w:val="clear" w:color="auto" w:fill="auto"/>
            <w:noWrap/>
            <w:vAlign w:val="bottom"/>
          </w:tcPr>
          <w:p w14:paraId="3F9BD94B"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148,27%</w:t>
            </w:r>
          </w:p>
        </w:tc>
        <w:tc>
          <w:tcPr>
            <w:tcW w:w="3087" w:type="dxa"/>
            <w:gridSpan w:val="2"/>
            <w:shd w:val="clear" w:color="auto" w:fill="auto"/>
            <w:noWrap/>
            <w:vAlign w:val="bottom"/>
          </w:tcPr>
          <w:p w14:paraId="58EBF7D9"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3,38%</w:t>
            </w:r>
          </w:p>
        </w:tc>
      </w:tr>
      <w:tr w:rsidR="00567948" w:rsidRPr="00F326E7" w14:paraId="29084255" w14:textId="77777777" w:rsidTr="00DE7885">
        <w:trPr>
          <w:trHeight w:val="280"/>
        </w:trPr>
        <w:tc>
          <w:tcPr>
            <w:tcW w:w="990" w:type="dxa"/>
            <w:shd w:val="clear" w:color="auto" w:fill="auto"/>
            <w:noWrap/>
            <w:vAlign w:val="bottom"/>
            <w:hideMark/>
          </w:tcPr>
          <w:p w14:paraId="07F618FC" w14:textId="77777777" w:rsidR="00567948" w:rsidRPr="00F326E7" w:rsidRDefault="00567948" w:rsidP="00DE7885">
            <w:pPr>
              <w:spacing w:line="240" w:lineRule="auto"/>
              <w:ind w:left="-30" w:firstLine="3"/>
              <w:jc w:val="right"/>
              <w:rPr>
                <w:rFonts w:eastAsia="Times New Roman"/>
                <w:color w:val="000000"/>
                <w:sz w:val="24"/>
                <w:szCs w:val="24"/>
                <w:lang w:eastAsia="ru-RU"/>
              </w:rPr>
            </w:pPr>
            <w:r w:rsidRPr="00F326E7">
              <w:rPr>
                <w:rFonts w:eastAsia="Times New Roman"/>
                <w:color w:val="000000"/>
                <w:sz w:val="24"/>
                <w:szCs w:val="24"/>
              </w:rPr>
              <w:t>2008</w:t>
            </w:r>
          </w:p>
        </w:tc>
        <w:tc>
          <w:tcPr>
            <w:tcW w:w="992" w:type="dxa"/>
            <w:shd w:val="clear" w:color="auto" w:fill="auto"/>
            <w:noWrap/>
            <w:vAlign w:val="bottom"/>
            <w:hideMark/>
          </w:tcPr>
          <w:p w14:paraId="07293805" w14:textId="77777777" w:rsidR="00567948" w:rsidRPr="00F326E7" w:rsidRDefault="00567948" w:rsidP="00DE7885">
            <w:pPr>
              <w:spacing w:line="240" w:lineRule="auto"/>
              <w:ind w:left="-108" w:firstLine="3"/>
              <w:jc w:val="right"/>
              <w:rPr>
                <w:rFonts w:eastAsia="Times New Roman"/>
                <w:color w:val="000000"/>
                <w:sz w:val="24"/>
                <w:szCs w:val="24"/>
                <w:lang w:eastAsia="ru-RU"/>
              </w:rPr>
            </w:pPr>
            <w:r w:rsidRPr="00F326E7">
              <w:rPr>
                <w:rFonts w:eastAsia="Times New Roman"/>
                <w:color w:val="000000"/>
                <w:sz w:val="24"/>
                <w:szCs w:val="24"/>
              </w:rPr>
              <w:t>111,46%</w:t>
            </w:r>
          </w:p>
        </w:tc>
        <w:tc>
          <w:tcPr>
            <w:tcW w:w="1134" w:type="dxa"/>
            <w:shd w:val="clear" w:color="auto" w:fill="auto"/>
            <w:noWrap/>
            <w:vAlign w:val="bottom"/>
            <w:hideMark/>
          </w:tcPr>
          <w:p w14:paraId="5356BB55"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12,61%</w:t>
            </w:r>
          </w:p>
        </w:tc>
        <w:tc>
          <w:tcPr>
            <w:tcW w:w="1134" w:type="dxa"/>
            <w:shd w:val="clear" w:color="auto" w:fill="auto"/>
            <w:noWrap/>
            <w:vAlign w:val="bottom"/>
            <w:hideMark/>
          </w:tcPr>
          <w:p w14:paraId="415D8977"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75 074</w:t>
            </w:r>
          </w:p>
        </w:tc>
        <w:tc>
          <w:tcPr>
            <w:tcW w:w="2410" w:type="dxa"/>
            <w:gridSpan w:val="2"/>
            <w:shd w:val="clear" w:color="auto" w:fill="auto"/>
            <w:noWrap/>
            <w:vAlign w:val="bottom"/>
            <w:hideMark/>
          </w:tcPr>
          <w:p w14:paraId="3C6F6F0D"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24,84%</w:t>
            </w:r>
          </w:p>
        </w:tc>
        <w:tc>
          <w:tcPr>
            <w:tcW w:w="3087" w:type="dxa"/>
            <w:gridSpan w:val="2"/>
            <w:shd w:val="clear" w:color="auto" w:fill="auto"/>
            <w:noWrap/>
            <w:vAlign w:val="bottom"/>
            <w:hideMark/>
          </w:tcPr>
          <w:p w14:paraId="1A0410E1"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0,57%</w:t>
            </w:r>
          </w:p>
        </w:tc>
      </w:tr>
      <w:tr w:rsidR="00567948" w:rsidRPr="00F326E7" w14:paraId="07342D9E" w14:textId="77777777" w:rsidTr="00DE7885">
        <w:trPr>
          <w:trHeight w:val="280"/>
        </w:trPr>
        <w:tc>
          <w:tcPr>
            <w:tcW w:w="990" w:type="dxa"/>
            <w:shd w:val="clear" w:color="auto" w:fill="auto"/>
            <w:noWrap/>
            <w:vAlign w:val="bottom"/>
            <w:hideMark/>
          </w:tcPr>
          <w:p w14:paraId="3CE5925E" w14:textId="77777777" w:rsidR="00567948" w:rsidRPr="00F326E7" w:rsidRDefault="00567948" w:rsidP="00DE7885">
            <w:pPr>
              <w:spacing w:line="240" w:lineRule="auto"/>
              <w:ind w:left="-30" w:firstLine="3"/>
              <w:jc w:val="right"/>
              <w:rPr>
                <w:rFonts w:eastAsia="Times New Roman"/>
                <w:color w:val="000000"/>
                <w:sz w:val="24"/>
                <w:szCs w:val="24"/>
                <w:lang w:eastAsia="ru-RU"/>
              </w:rPr>
            </w:pPr>
            <w:r w:rsidRPr="00F326E7">
              <w:rPr>
                <w:rFonts w:eastAsia="Times New Roman"/>
                <w:color w:val="000000"/>
                <w:sz w:val="24"/>
                <w:szCs w:val="24"/>
              </w:rPr>
              <w:lastRenderedPageBreak/>
              <w:t>2009</w:t>
            </w:r>
          </w:p>
        </w:tc>
        <w:tc>
          <w:tcPr>
            <w:tcW w:w="992" w:type="dxa"/>
            <w:shd w:val="clear" w:color="auto" w:fill="auto"/>
            <w:noWrap/>
            <w:vAlign w:val="bottom"/>
            <w:hideMark/>
          </w:tcPr>
          <w:p w14:paraId="4E2CF1AB" w14:textId="77777777" w:rsidR="00567948" w:rsidRPr="00F326E7" w:rsidRDefault="00567948" w:rsidP="00DE7885">
            <w:pPr>
              <w:spacing w:line="240" w:lineRule="auto"/>
              <w:ind w:left="-108" w:firstLine="3"/>
              <w:jc w:val="right"/>
              <w:rPr>
                <w:rFonts w:eastAsia="Times New Roman"/>
                <w:color w:val="000000"/>
                <w:sz w:val="24"/>
                <w:szCs w:val="24"/>
                <w:lang w:eastAsia="ru-RU"/>
              </w:rPr>
            </w:pPr>
            <w:r w:rsidRPr="00F326E7">
              <w:rPr>
                <w:rFonts w:eastAsia="Times New Roman"/>
                <w:color w:val="000000"/>
                <w:sz w:val="24"/>
                <w:szCs w:val="24"/>
              </w:rPr>
              <w:t>108,05%</w:t>
            </w:r>
          </w:p>
        </w:tc>
        <w:tc>
          <w:tcPr>
            <w:tcW w:w="1134" w:type="dxa"/>
            <w:shd w:val="clear" w:color="auto" w:fill="auto"/>
            <w:noWrap/>
            <w:vAlign w:val="bottom"/>
            <w:hideMark/>
          </w:tcPr>
          <w:p w14:paraId="2D401EF0"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5,83%</w:t>
            </w:r>
          </w:p>
        </w:tc>
        <w:tc>
          <w:tcPr>
            <w:tcW w:w="1134" w:type="dxa"/>
            <w:shd w:val="clear" w:color="auto" w:fill="auto"/>
            <w:noWrap/>
            <w:vAlign w:val="bottom"/>
            <w:hideMark/>
          </w:tcPr>
          <w:p w14:paraId="0FEFB3A8"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76 724</w:t>
            </w:r>
          </w:p>
        </w:tc>
        <w:tc>
          <w:tcPr>
            <w:tcW w:w="2410" w:type="dxa"/>
            <w:gridSpan w:val="2"/>
            <w:shd w:val="clear" w:color="auto" w:fill="auto"/>
            <w:noWrap/>
            <w:vAlign w:val="bottom"/>
            <w:hideMark/>
          </w:tcPr>
          <w:p w14:paraId="79CBFF08"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-31,82%</w:t>
            </w:r>
          </w:p>
        </w:tc>
        <w:tc>
          <w:tcPr>
            <w:tcW w:w="3087" w:type="dxa"/>
            <w:gridSpan w:val="2"/>
            <w:shd w:val="clear" w:color="auto" w:fill="auto"/>
            <w:noWrap/>
            <w:vAlign w:val="bottom"/>
            <w:hideMark/>
          </w:tcPr>
          <w:p w14:paraId="2203CF4B"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-0,48%</w:t>
            </w:r>
          </w:p>
        </w:tc>
      </w:tr>
      <w:tr w:rsidR="00567948" w:rsidRPr="00F326E7" w14:paraId="407333CD" w14:textId="77777777" w:rsidTr="00DE7885">
        <w:trPr>
          <w:trHeight w:val="280"/>
        </w:trPr>
        <w:tc>
          <w:tcPr>
            <w:tcW w:w="990" w:type="dxa"/>
            <w:shd w:val="clear" w:color="auto" w:fill="auto"/>
            <w:noWrap/>
            <w:vAlign w:val="bottom"/>
            <w:hideMark/>
          </w:tcPr>
          <w:p w14:paraId="77C6B0CE" w14:textId="77777777" w:rsidR="00567948" w:rsidRPr="00F326E7" w:rsidRDefault="00567948" w:rsidP="00DE7885">
            <w:pPr>
              <w:spacing w:line="240" w:lineRule="auto"/>
              <w:ind w:left="-30" w:firstLine="3"/>
              <w:jc w:val="right"/>
              <w:rPr>
                <w:rFonts w:eastAsia="Times New Roman"/>
                <w:color w:val="000000"/>
                <w:sz w:val="24"/>
                <w:szCs w:val="24"/>
                <w:lang w:eastAsia="ru-RU"/>
              </w:rPr>
            </w:pPr>
            <w:r w:rsidRPr="00F326E7">
              <w:rPr>
                <w:rFonts w:eastAsia="Times New Roman"/>
                <w:color w:val="000000"/>
                <w:sz w:val="24"/>
                <w:szCs w:val="24"/>
              </w:rPr>
              <w:t>2010</w:t>
            </w:r>
          </w:p>
        </w:tc>
        <w:tc>
          <w:tcPr>
            <w:tcW w:w="992" w:type="dxa"/>
            <w:shd w:val="clear" w:color="auto" w:fill="auto"/>
            <w:noWrap/>
            <w:vAlign w:val="bottom"/>
            <w:hideMark/>
          </w:tcPr>
          <w:p w14:paraId="1C79C7B3" w14:textId="77777777" w:rsidR="00567948" w:rsidRPr="00F326E7" w:rsidRDefault="00567948" w:rsidP="00DE7885">
            <w:pPr>
              <w:spacing w:line="240" w:lineRule="auto"/>
              <w:ind w:left="-108" w:firstLine="3"/>
              <w:jc w:val="right"/>
              <w:rPr>
                <w:rFonts w:eastAsia="Times New Roman"/>
                <w:color w:val="000000"/>
                <w:sz w:val="24"/>
                <w:szCs w:val="24"/>
                <w:lang w:eastAsia="ru-RU"/>
              </w:rPr>
            </w:pPr>
            <w:r w:rsidRPr="00F326E7">
              <w:rPr>
                <w:rFonts w:eastAsia="Times New Roman"/>
                <w:color w:val="000000"/>
                <w:sz w:val="24"/>
                <w:szCs w:val="24"/>
              </w:rPr>
              <w:t>143,25%</w:t>
            </w:r>
          </w:p>
        </w:tc>
        <w:tc>
          <w:tcPr>
            <w:tcW w:w="1134" w:type="dxa"/>
            <w:shd w:val="clear" w:color="auto" w:fill="auto"/>
            <w:noWrap/>
            <w:vAlign w:val="bottom"/>
            <w:hideMark/>
          </w:tcPr>
          <w:p w14:paraId="06EED10F"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3,71%</w:t>
            </w:r>
          </w:p>
        </w:tc>
        <w:tc>
          <w:tcPr>
            <w:tcW w:w="1134" w:type="dxa"/>
            <w:shd w:val="clear" w:color="auto" w:fill="auto"/>
            <w:noWrap/>
            <w:vAlign w:val="bottom"/>
            <w:hideMark/>
          </w:tcPr>
          <w:p w14:paraId="12D6D450"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262 987</w:t>
            </w:r>
          </w:p>
        </w:tc>
        <w:tc>
          <w:tcPr>
            <w:tcW w:w="2410" w:type="dxa"/>
            <w:gridSpan w:val="2"/>
            <w:shd w:val="clear" w:color="auto" w:fill="auto"/>
            <w:noWrap/>
            <w:vAlign w:val="bottom"/>
            <w:hideMark/>
          </w:tcPr>
          <w:p w14:paraId="569BCCD0"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97,34%</w:t>
            </w:r>
          </w:p>
        </w:tc>
        <w:tc>
          <w:tcPr>
            <w:tcW w:w="3087" w:type="dxa"/>
            <w:gridSpan w:val="2"/>
            <w:shd w:val="clear" w:color="auto" w:fill="auto"/>
            <w:noWrap/>
            <w:vAlign w:val="bottom"/>
            <w:hideMark/>
          </w:tcPr>
          <w:p w14:paraId="320D39E7"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1,37%</w:t>
            </w:r>
          </w:p>
        </w:tc>
      </w:tr>
      <w:tr w:rsidR="00567948" w:rsidRPr="00F326E7" w14:paraId="30F43618" w14:textId="77777777" w:rsidTr="00DE7885">
        <w:trPr>
          <w:trHeight w:val="280"/>
        </w:trPr>
        <w:tc>
          <w:tcPr>
            <w:tcW w:w="990" w:type="dxa"/>
            <w:shd w:val="clear" w:color="auto" w:fill="auto"/>
            <w:noWrap/>
            <w:vAlign w:val="bottom"/>
            <w:hideMark/>
          </w:tcPr>
          <w:p w14:paraId="1E9713FE" w14:textId="77777777" w:rsidR="00567948" w:rsidRPr="00F326E7" w:rsidRDefault="00567948" w:rsidP="00DE7885">
            <w:pPr>
              <w:spacing w:line="240" w:lineRule="auto"/>
              <w:ind w:left="-30" w:firstLine="3"/>
              <w:jc w:val="right"/>
              <w:rPr>
                <w:rFonts w:eastAsia="Times New Roman"/>
                <w:color w:val="000000"/>
                <w:sz w:val="24"/>
                <w:szCs w:val="24"/>
                <w:lang w:eastAsia="ru-RU"/>
              </w:rPr>
            </w:pPr>
            <w:r w:rsidRPr="00F326E7">
              <w:rPr>
                <w:rFonts w:eastAsia="Times New Roman"/>
                <w:color w:val="000000"/>
                <w:sz w:val="24"/>
                <w:szCs w:val="24"/>
              </w:rPr>
              <w:t>2011</w:t>
            </w:r>
          </w:p>
        </w:tc>
        <w:tc>
          <w:tcPr>
            <w:tcW w:w="992" w:type="dxa"/>
            <w:shd w:val="clear" w:color="auto" w:fill="auto"/>
            <w:noWrap/>
            <w:vAlign w:val="bottom"/>
            <w:hideMark/>
          </w:tcPr>
          <w:p w14:paraId="24E6CCEB" w14:textId="77777777" w:rsidR="00567948" w:rsidRPr="00F326E7" w:rsidRDefault="00567948" w:rsidP="00DE7885">
            <w:pPr>
              <w:spacing w:line="240" w:lineRule="auto"/>
              <w:ind w:left="-108" w:firstLine="3"/>
              <w:jc w:val="right"/>
              <w:rPr>
                <w:rFonts w:eastAsia="Times New Roman"/>
                <w:color w:val="000000"/>
                <w:sz w:val="24"/>
                <w:szCs w:val="24"/>
                <w:lang w:eastAsia="ru-RU"/>
              </w:rPr>
            </w:pPr>
            <w:r w:rsidRPr="00F326E7">
              <w:rPr>
                <w:rFonts w:eastAsia="Times New Roman"/>
                <w:color w:val="000000"/>
                <w:sz w:val="24"/>
                <w:szCs w:val="24"/>
              </w:rPr>
              <w:t>149,24%</w:t>
            </w:r>
          </w:p>
        </w:tc>
        <w:tc>
          <w:tcPr>
            <w:tcW w:w="1134" w:type="dxa"/>
            <w:shd w:val="clear" w:color="auto" w:fill="auto"/>
            <w:noWrap/>
            <w:vAlign w:val="bottom"/>
            <w:hideMark/>
          </w:tcPr>
          <w:p w14:paraId="45501E73"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-13,61%</w:t>
            </w:r>
          </w:p>
        </w:tc>
        <w:tc>
          <w:tcPr>
            <w:tcW w:w="1134" w:type="dxa"/>
            <w:shd w:val="clear" w:color="auto" w:fill="auto"/>
            <w:noWrap/>
            <w:vAlign w:val="bottom"/>
            <w:hideMark/>
          </w:tcPr>
          <w:p w14:paraId="2DACFBC5"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489 421</w:t>
            </w:r>
          </w:p>
        </w:tc>
        <w:tc>
          <w:tcPr>
            <w:tcW w:w="2410" w:type="dxa"/>
            <w:gridSpan w:val="2"/>
            <w:shd w:val="clear" w:color="auto" w:fill="auto"/>
            <w:noWrap/>
            <w:vAlign w:val="bottom"/>
            <w:hideMark/>
          </w:tcPr>
          <w:p w14:paraId="60436DCF"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382,92%</w:t>
            </w:r>
          </w:p>
        </w:tc>
        <w:tc>
          <w:tcPr>
            <w:tcW w:w="3087" w:type="dxa"/>
            <w:gridSpan w:val="2"/>
            <w:shd w:val="clear" w:color="auto" w:fill="auto"/>
            <w:noWrap/>
            <w:vAlign w:val="bottom"/>
            <w:hideMark/>
          </w:tcPr>
          <w:p w14:paraId="15D895B6"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8,19%</w:t>
            </w:r>
          </w:p>
        </w:tc>
      </w:tr>
      <w:tr w:rsidR="00567948" w:rsidRPr="00F326E7" w14:paraId="71A42AA7" w14:textId="77777777" w:rsidTr="00DE7885">
        <w:trPr>
          <w:trHeight w:val="280"/>
        </w:trPr>
        <w:tc>
          <w:tcPr>
            <w:tcW w:w="990" w:type="dxa"/>
            <w:shd w:val="clear" w:color="auto" w:fill="auto"/>
            <w:noWrap/>
            <w:vAlign w:val="bottom"/>
            <w:hideMark/>
          </w:tcPr>
          <w:p w14:paraId="23CBFB6E" w14:textId="77777777" w:rsidR="00567948" w:rsidRPr="00F326E7" w:rsidRDefault="00567948" w:rsidP="00DE7885">
            <w:pPr>
              <w:spacing w:line="240" w:lineRule="auto"/>
              <w:ind w:left="-30" w:firstLine="3"/>
              <w:jc w:val="right"/>
              <w:rPr>
                <w:rFonts w:eastAsia="Times New Roman"/>
                <w:color w:val="000000"/>
                <w:sz w:val="24"/>
                <w:szCs w:val="24"/>
                <w:lang w:eastAsia="ru-RU"/>
              </w:rPr>
            </w:pPr>
            <w:r w:rsidRPr="00F326E7">
              <w:rPr>
                <w:rFonts w:eastAsia="Times New Roman"/>
                <w:color w:val="000000"/>
                <w:sz w:val="24"/>
                <w:szCs w:val="24"/>
              </w:rPr>
              <w:t>2012</w:t>
            </w:r>
          </w:p>
        </w:tc>
        <w:tc>
          <w:tcPr>
            <w:tcW w:w="992" w:type="dxa"/>
            <w:shd w:val="clear" w:color="auto" w:fill="auto"/>
            <w:noWrap/>
            <w:vAlign w:val="bottom"/>
            <w:hideMark/>
          </w:tcPr>
          <w:p w14:paraId="63797417" w14:textId="77777777" w:rsidR="00567948" w:rsidRPr="00F326E7" w:rsidRDefault="00567948" w:rsidP="00DE7885">
            <w:pPr>
              <w:spacing w:line="240" w:lineRule="auto"/>
              <w:ind w:left="-108" w:firstLine="3"/>
              <w:jc w:val="right"/>
              <w:rPr>
                <w:rFonts w:eastAsia="Times New Roman"/>
                <w:color w:val="000000"/>
                <w:sz w:val="24"/>
                <w:szCs w:val="24"/>
                <w:lang w:eastAsia="ru-RU"/>
              </w:rPr>
            </w:pPr>
            <w:r w:rsidRPr="00F326E7">
              <w:rPr>
                <w:rFonts w:eastAsia="Times New Roman"/>
                <w:color w:val="000000"/>
                <w:sz w:val="24"/>
                <w:szCs w:val="24"/>
              </w:rPr>
              <w:t>143,60%</w:t>
            </w:r>
          </w:p>
        </w:tc>
        <w:tc>
          <w:tcPr>
            <w:tcW w:w="1134" w:type="dxa"/>
            <w:shd w:val="clear" w:color="auto" w:fill="auto"/>
            <w:noWrap/>
            <w:vAlign w:val="bottom"/>
            <w:hideMark/>
          </w:tcPr>
          <w:p w14:paraId="45677AFC"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-23,33%</w:t>
            </w:r>
          </w:p>
        </w:tc>
        <w:tc>
          <w:tcPr>
            <w:tcW w:w="1134" w:type="dxa"/>
            <w:shd w:val="clear" w:color="auto" w:fill="auto"/>
            <w:noWrap/>
            <w:vAlign w:val="bottom"/>
            <w:hideMark/>
          </w:tcPr>
          <w:p w14:paraId="2DE5ED37"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554 822</w:t>
            </w:r>
          </w:p>
        </w:tc>
        <w:tc>
          <w:tcPr>
            <w:tcW w:w="2410" w:type="dxa"/>
            <w:gridSpan w:val="2"/>
            <w:shd w:val="clear" w:color="auto" w:fill="auto"/>
            <w:noWrap/>
            <w:vAlign w:val="bottom"/>
            <w:hideMark/>
          </w:tcPr>
          <w:p w14:paraId="68CA1E63"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671,05%</w:t>
            </w:r>
          </w:p>
        </w:tc>
        <w:tc>
          <w:tcPr>
            <w:tcW w:w="3087" w:type="dxa"/>
            <w:gridSpan w:val="2"/>
            <w:shd w:val="clear" w:color="auto" w:fill="auto"/>
            <w:noWrap/>
            <w:vAlign w:val="bottom"/>
            <w:hideMark/>
          </w:tcPr>
          <w:p w14:paraId="2CFC99C7" w14:textId="77777777" w:rsidR="00567948" w:rsidRPr="00F326E7" w:rsidRDefault="00567948" w:rsidP="00DE7885">
            <w:pPr>
              <w:spacing w:line="240" w:lineRule="auto"/>
              <w:ind w:firstLine="0"/>
              <w:jc w:val="right"/>
              <w:rPr>
                <w:rFonts w:eastAsia="Times New Roman"/>
                <w:color w:val="000000"/>
                <w:sz w:val="24"/>
                <w:szCs w:val="24"/>
                <w:lang w:eastAsia="ru-RU"/>
              </w:rPr>
            </w:pPr>
            <w:r w:rsidRPr="00F326E7">
              <w:rPr>
                <w:rFonts w:eastAsia="Times New Roman"/>
                <w:color w:val="000000"/>
                <w:sz w:val="24"/>
                <w:szCs w:val="24"/>
              </w:rPr>
              <w:t>15,83%</w:t>
            </w:r>
          </w:p>
        </w:tc>
      </w:tr>
      <w:tr w:rsidR="00567948" w:rsidRPr="00F326E7" w14:paraId="79F0E413" w14:textId="77777777" w:rsidTr="00A3477C">
        <w:trPr>
          <w:trHeight w:val="280"/>
        </w:trPr>
        <w:tc>
          <w:tcPr>
            <w:tcW w:w="3116" w:type="dxa"/>
            <w:gridSpan w:val="3"/>
            <w:shd w:val="clear" w:color="auto" w:fill="auto"/>
            <w:noWrap/>
            <w:vAlign w:val="bottom"/>
          </w:tcPr>
          <w:p w14:paraId="42052DD2" w14:textId="77777777" w:rsidR="00567948" w:rsidRPr="00F326E7" w:rsidRDefault="00567948" w:rsidP="00DE7885">
            <w:pPr>
              <w:spacing w:line="240" w:lineRule="auto"/>
              <w:ind w:firstLine="0"/>
              <w:jc w:val="right"/>
              <w:rPr>
                <w:rFonts w:eastAsia="Times New Roman"/>
                <w:color w:val="000000"/>
                <w:sz w:val="24"/>
                <w:szCs w:val="24"/>
                <w:vertAlign w:val="subscript"/>
                <w:lang w:eastAsia="ru-RU"/>
              </w:rPr>
            </w:pPr>
            <w:r w:rsidRPr="00F326E7">
              <w:rPr>
                <w:rFonts w:eastAsia="Times New Roman"/>
                <w:color w:val="000000"/>
                <w:sz w:val="24"/>
                <w:szCs w:val="24"/>
                <w:lang w:eastAsia="ru-RU"/>
              </w:rPr>
              <w:t>Среднее значение</w:t>
            </w:r>
            <w:r w:rsidRPr="00F326E7">
              <w:rPr>
                <w:rFonts w:eastAsia="Times New Roman"/>
                <w:color w:val="000000"/>
                <w:sz w:val="24"/>
                <w:szCs w:val="24"/>
                <w:vertAlign w:val="subscript"/>
                <w:lang w:eastAsia="ru-RU"/>
              </w:rPr>
              <w:t>2006-2010</w:t>
            </w:r>
          </w:p>
        </w:tc>
        <w:tc>
          <w:tcPr>
            <w:tcW w:w="1134" w:type="dxa"/>
            <w:shd w:val="clear" w:color="auto" w:fill="auto"/>
            <w:noWrap/>
            <w:vAlign w:val="bottom"/>
          </w:tcPr>
          <w:p w14:paraId="5BBBB385"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0,92%</w:t>
            </w:r>
          </w:p>
        </w:tc>
        <w:tc>
          <w:tcPr>
            <w:tcW w:w="1205" w:type="dxa"/>
            <w:shd w:val="clear" w:color="auto" w:fill="auto"/>
            <w:noWrap/>
            <w:vAlign w:val="bottom"/>
          </w:tcPr>
          <w:p w14:paraId="4AE2D42D" w14:textId="77777777" w:rsidR="00567948" w:rsidRPr="00F326E7" w:rsidRDefault="00567948" w:rsidP="00DE7885">
            <w:pPr>
              <w:spacing w:line="240" w:lineRule="auto"/>
              <w:ind w:firstLine="0"/>
              <w:jc w:val="right"/>
              <w:rPr>
                <w:rFonts w:eastAsia="Times New Roman"/>
                <w:color w:val="000000"/>
                <w:sz w:val="24"/>
                <w:szCs w:val="24"/>
                <w:vertAlign w:val="subscript"/>
              </w:rPr>
            </w:pPr>
            <w:r w:rsidRPr="00F326E7">
              <w:rPr>
                <w:rFonts w:eastAsia="Times New Roman"/>
                <w:color w:val="000000"/>
                <w:sz w:val="24"/>
                <w:szCs w:val="24"/>
              </w:rPr>
              <w:t>C</w:t>
            </w:r>
            <w:r w:rsidRPr="00F326E7">
              <w:rPr>
                <w:rFonts w:eastAsia="Times New Roman"/>
                <w:color w:val="000000"/>
                <w:sz w:val="24"/>
                <w:szCs w:val="24"/>
                <w:vertAlign w:val="subscript"/>
              </w:rPr>
              <w:t>2010</w:t>
            </w:r>
          </w:p>
        </w:tc>
        <w:tc>
          <w:tcPr>
            <w:tcW w:w="1205" w:type="dxa"/>
            <w:shd w:val="clear" w:color="auto" w:fill="auto"/>
            <w:vAlign w:val="bottom"/>
          </w:tcPr>
          <w:p w14:paraId="7AF29A89"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179 198</w:t>
            </w:r>
          </w:p>
        </w:tc>
        <w:tc>
          <w:tcPr>
            <w:tcW w:w="1384" w:type="dxa"/>
            <w:shd w:val="clear" w:color="auto" w:fill="auto"/>
            <w:noWrap/>
            <w:vAlign w:val="bottom"/>
          </w:tcPr>
          <w:p w14:paraId="481F71F4" w14:textId="77777777" w:rsidR="00567948" w:rsidRPr="00F326E7" w:rsidRDefault="00567948" w:rsidP="00DE7885">
            <w:pPr>
              <w:spacing w:line="240" w:lineRule="auto"/>
              <w:ind w:firstLine="0"/>
              <w:jc w:val="right"/>
              <w:rPr>
                <w:rFonts w:eastAsia="Times New Roman"/>
                <w:color w:val="000000"/>
                <w:sz w:val="24"/>
                <w:szCs w:val="24"/>
                <w:vertAlign w:val="subscript"/>
                <w:lang w:eastAsia="ru-RU"/>
              </w:rPr>
            </w:pPr>
            <w:r w:rsidRPr="00F326E7">
              <w:rPr>
                <w:rFonts w:eastAsia="Times New Roman"/>
                <w:color w:val="000000"/>
                <w:sz w:val="24"/>
                <w:szCs w:val="24"/>
                <w:lang w:eastAsia="ru-RU"/>
              </w:rPr>
              <w:t>PD</w:t>
            </w:r>
            <w:r w:rsidRPr="00F326E7">
              <w:rPr>
                <w:rFonts w:eastAsia="Times New Roman"/>
                <w:color w:val="000000"/>
                <w:sz w:val="24"/>
                <w:szCs w:val="24"/>
                <w:vertAlign w:val="subscript"/>
                <w:lang w:eastAsia="ru-RU"/>
              </w:rPr>
              <w:t>2010</w:t>
            </w:r>
          </w:p>
        </w:tc>
        <w:tc>
          <w:tcPr>
            <w:tcW w:w="1703" w:type="dxa"/>
            <w:shd w:val="clear" w:color="auto" w:fill="auto"/>
            <w:vAlign w:val="bottom"/>
          </w:tcPr>
          <w:p w14:paraId="796384F7" w14:textId="77777777" w:rsidR="00567948" w:rsidRPr="00F326E7" w:rsidRDefault="00567948" w:rsidP="00DE7885">
            <w:pPr>
              <w:spacing w:line="240" w:lineRule="auto"/>
              <w:ind w:firstLine="0"/>
              <w:jc w:val="right"/>
              <w:rPr>
                <w:rFonts w:eastAsia="Times New Roman"/>
                <w:color w:val="000000"/>
                <w:sz w:val="24"/>
                <w:szCs w:val="24"/>
                <w:lang w:val="en-US"/>
              </w:rPr>
            </w:pPr>
            <w:r w:rsidRPr="00F326E7">
              <w:rPr>
                <w:rFonts w:eastAsia="Times New Roman"/>
                <w:color w:val="000000"/>
                <w:sz w:val="24"/>
                <w:szCs w:val="24"/>
                <w:lang w:val="en-US"/>
              </w:rPr>
              <w:t>1 634</w:t>
            </w:r>
          </w:p>
        </w:tc>
      </w:tr>
      <w:tr w:rsidR="00567948" w:rsidRPr="00F326E7" w14:paraId="75EC11E6" w14:textId="77777777" w:rsidTr="00A3477C">
        <w:trPr>
          <w:trHeight w:val="280"/>
        </w:trPr>
        <w:tc>
          <w:tcPr>
            <w:tcW w:w="3116" w:type="dxa"/>
            <w:gridSpan w:val="3"/>
            <w:shd w:val="clear" w:color="auto" w:fill="auto"/>
            <w:noWrap/>
            <w:vAlign w:val="bottom"/>
          </w:tcPr>
          <w:p w14:paraId="296A9FEB"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lang w:eastAsia="ru-RU"/>
              </w:rPr>
              <w:t>Среднее значение</w:t>
            </w:r>
            <w:r w:rsidRPr="00F326E7">
              <w:rPr>
                <w:rFonts w:eastAsia="Times New Roman"/>
                <w:color w:val="000000"/>
                <w:sz w:val="24"/>
                <w:szCs w:val="24"/>
                <w:vertAlign w:val="subscript"/>
                <w:lang w:eastAsia="ru-RU"/>
              </w:rPr>
              <w:t>2007-2011</w:t>
            </w:r>
          </w:p>
        </w:tc>
        <w:tc>
          <w:tcPr>
            <w:tcW w:w="1134" w:type="dxa"/>
            <w:shd w:val="clear" w:color="auto" w:fill="auto"/>
            <w:noWrap/>
            <w:vAlign w:val="bottom"/>
          </w:tcPr>
          <w:p w14:paraId="7A85CD50"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2,60%</w:t>
            </w:r>
          </w:p>
        </w:tc>
        <w:tc>
          <w:tcPr>
            <w:tcW w:w="1205" w:type="dxa"/>
            <w:shd w:val="clear" w:color="auto" w:fill="auto"/>
            <w:noWrap/>
            <w:vAlign w:val="bottom"/>
          </w:tcPr>
          <w:p w14:paraId="7A22792F" w14:textId="77777777" w:rsidR="00567948" w:rsidRPr="00F326E7" w:rsidRDefault="00567948" w:rsidP="00DE7885">
            <w:pPr>
              <w:spacing w:line="240" w:lineRule="auto"/>
              <w:ind w:firstLine="0"/>
              <w:jc w:val="right"/>
              <w:rPr>
                <w:rFonts w:eastAsia="Times New Roman"/>
                <w:color w:val="000000"/>
                <w:sz w:val="24"/>
                <w:szCs w:val="24"/>
                <w:vertAlign w:val="subscript"/>
              </w:rPr>
            </w:pPr>
            <w:r w:rsidRPr="00F326E7">
              <w:rPr>
                <w:rFonts w:eastAsia="Times New Roman"/>
                <w:color w:val="000000"/>
                <w:sz w:val="24"/>
                <w:szCs w:val="24"/>
              </w:rPr>
              <w:t>C</w:t>
            </w:r>
            <w:r w:rsidRPr="00F326E7">
              <w:rPr>
                <w:rFonts w:eastAsia="Times New Roman"/>
                <w:color w:val="000000"/>
                <w:sz w:val="24"/>
                <w:szCs w:val="24"/>
                <w:vertAlign w:val="subscript"/>
              </w:rPr>
              <w:t>2011</w:t>
            </w:r>
          </w:p>
        </w:tc>
        <w:tc>
          <w:tcPr>
            <w:tcW w:w="1205" w:type="dxa"/>
            <w:shd w:val="clear" w:color="auto" w:fill="auto"/>
            <w:vAlign w:val="bottom"/>
          </w:tcPr>
          <w:p w14:paraId="178FFB7C"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185 850</w:t>
            </w:r>
          </w:p>
        </w:tc>
        <w:tc>
          <w:tcPr>
            <w:tcW w:w="1384" w:type="dxa"/>
            <w:shd w:val="clear" w:color="auto" w:fill="auto"/>
            <w:noWrap/>
            <w:vAlign w:val="bottom"/>
          </w:tcPr>
          <w:p w14:paraId="09AF7DD2" w14:textId="77777777" w:rsidR="00567948" w:rsidRPr="00F326E7" w:rsidRDefault="00567948" w:rsidP="00DE7885">
            <w:pPr>
              <w:spacing w:line="240" w:lineRule="auto"/>
              <w:ind w:firstLine="0"/>
              <w:jc w:val="right"/>
              <w:rPr>
                <w:rFonts w:eastAsia="Times New Roman"/>
                <w:color w:val="000000"/>
                <w:sz w:val="24"/>
                <w:szCs w:val="24"/>
                <w:vertAlign w:val="subscript"/>
              </w:rPr>
            </w:pPr>
            <w:r w:rsidRPr="00F326E7">
              <w:rPr>
                <w:rFonts w:eastAsia="Times New Roman"/>
                <w:color w:val="000000"/>
                <w:sz w:val="24"/>
                <w:szCs w:val="24"/>
                <w:lang w:eastAsia="ru-RU"/>
              </w:rPr>
              <w:t>PD</w:t>
            </w:r>
            <w:r w:rsidRPr="00F326E7">
              <w:rPr>
                <w:rFonts w:eastAsia="Times New Roman"/>
                <w:color w:val="000000"/>
                <w:sz w:val="24"/>
                <w:szCs w:val="24"/>
                <w:vertAlign w:val="subscript"/>
                <w:lang w:eastAsia="ru-RU"/>
              </w:rPr>
              <w:t>2011</w:t>
            </w:r>
          </w:p>
        </w:tc>
        <w:tc>
          <w:tcPr>
            <w:tcW w:w="1703" w:type="dxa"/>
            <w:shd w:val="clear" w:color="auto" w:fill="auto"/>
            <w:vAlign w:val="bottom"/>
          </w:tcPr>
          <w:p w14:paraId="2C7A967D"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4 958</w:t>
            </w:r>
          </w:p>
        </w:tc>
      </w:tr>
      <w:tr w:rsidR="00567948" w:rsidRPr="00F326E7" w14:paraId="7FC81047" w14:textId="77777777" w:rsidTr="00A3477C">
        <w:trPr>
          <w:trHeight w:val="280"/>
        </w:trPr>
        <w:tc>
          <w:tcPr>
            <w:tcW w:w="3116" w:type="dxa"/>
            <w:gridSpan w:val="3"/>
            <w:shd w:val="clear" w:color="auto" w:fill="auto"/>
            <w:noWrap/>
            <w:vAlign w:val="bottom"/>
          </w:tcPr>
          <w:p w14:paraId="7C77923F"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lang w:eastAsia="ru-RU"/>
              </w:rPr>
              <w:t>Среднее значение</w:t>
            </w:r>
            <w:r w:rsidRPr="00F326E7">
              <w:rPr>
                <w:rFonts w:eastAsia="Times New Roman"/>
                <w:color w:val="000000"/>
                <w:sz w:val="24"/>
                <w:szCs w:val="24"/>
                <w:vertAlign w:val="subscript"/>
                <w:lang w:eastAsia="ru-RU"/>
              </w:rPr>
              <w:t>2008-2012</w:t>
            </w:r>
          </w:p>
        </w:tc>
        <w:tc>
          <w:tcPr>
            <w:tcW w:w="1134" w:type="dxa"/>
            <w:shd w:val="clear" w:color="auto" w:fill="auto"/>
            <w:noWrap/>
            <w:vAlign w:val="bottom"/>
          </w:tcPr>
          <w:p w14:paraId="12327818"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5,09%</w:t>
            </w:r>
          </w:p>
        </w:tc>
        <w:tc>
          <w:tcPr>
            <w:tcW w:w="1205" w:type="dxa"/>
            <w:shd w:val="clear" w:color="auto" w:fill="auto"/>
            <w:noWrap/>
            <w:vAlign w:val="bottom"/>
          </w:tcPr>
          <w:p w14:paraId="3535F847" w14:textId="77777777" w:rsidR="00567948" w:rsidRPr="00F326E7" w:rsidRDefault="00567948" w:rsidP="00DE7885">
            <w:pPr>
              <w:spacing w:line="240" w:lineRule="auto"/>
              <w:ind w:firstLine="0"/>
              <w:jc w:val="right"/>
              <w:rPr>
                <w:rFonts w:eastAsia="Times New Roman"/>
                <w:color w:val="000000"/>
                <w:sz w:val="24"/>
                <w:szCs w:val="24"/>
                <w:vertAlign w:val="subscript"/>
              </w:rPr>
            </w:pPr>
            <w:r w:rsidRPr="00F326E7">
              <w:rPr>
                <w:rFonts w:eastAsia="Times New Roman"/>
                <w:color w:val="000000"/>
                <w:sz w:val="24"/>
                <w:szCs w:val="24"/>
              </w:rPr>
              <w:t>C</w:t>
            </w:r>
            <w:r w:rsidRPr="00F326E7">
              <w:rPr>
                <w:rFonts w:eastAsia="Times New Roman"/>
                <w:color w:val="000000"/>
                <w:sz w:val="24"/>
                <w:szCs w:val="24"/>
                <w:vertAlign w:val="subscript"/>
              </w:rPr>
              <w:t>2012</w:t>
            </w:r>
          </w:p>
        </w:tc>
        <w:tc>
          <w:tcPr>
            <w:tcW w:w="1205" w:type="dxa"/>
            <w:shd w:val="clear" w:color="auto" w:fill="auto"/>
            <w:vAlign w:val="bottom"/>
          </w:tcPr>
          <w:p w14:paraId="7282812C"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208 487</w:t>
            </w:r>
          </w:p>
        </w:tc>
        <w:tc>
          <w:tcPr>
            <w:tcW w:w="1384" w:type="dxa"/>
            <w:shd w:val="clear" w:color="auto" w:fill="auto"/>
            <w:noWrap/>
            <w:vAlign w:val="bottom"/>
          </w:tcPr>
          <w:p w14:paraId="13A27CD5" w14:textId="77777777" w:rsidR="00567948" w:rsidRPr="00F326E7" w:rsidRDefault="00567948" w:rsidP="00DE7885">
            <w:pPr>
              <w:spacing w:line="240" w:lineRule="auto"/>
              <w:ind w:firstLine="0"/>
              <w:jc w:val="right"/>
              <w:rPr>
                <w:rFonts w:eastAsia="Times New Roman"/>
                <w:color w:val="000000"/>
                <w:sz w:val="24"/>
                <w:szCs w:val="24"/>
                <w:vertAlign w:val="subscript"/>
              </w:rPr>
            </w:pPr>
            <w:r w:rsidRPr="00F326E7">
              <w:rPr>
                <w:rFonts w:eastAsia="Times New Roman"/>
                <w:color w:val="000000"/>
                <w:sz w:val="24"/>
                <w:szCs w:val="24"/>
                <w:lang w:eastAsia="ru-RU"/>
              </w:rPr>
              <w:t>PD</w:t>
            </w:r>
            <w:r w:rsidRPr="00F326E7">
              <w:rPr>
                <w:rFonts w:eastAsia="Times New Roman"/>
                <w:color w:val="000000"/>
                <w:sz w:val="24"/>
                <w:szCs w:val="24"/>
                <w:vertAlign w:val="subscript"/>
                <w:lang w:eastAsia="ru-RU"/>
              </w:rPr>
              <w:t>2012</w:t>
            </w:r>
          </w:p>
        </w:tc>
        <w:tc>
          <w:tcPr>
            <w:tcW w:w="1703" w:type="dxa"/>
            <w:shd w:val="clear" w:color="auto" w:fill="auto"/>
            <w:vAlign w:val="bottom"/>
          </w:tcPr>
          <w:p w14:paraId="5B9BB6FE" w14:textId="77777777" w:rsidR="00567948" w:rsidRPr="00F326E7" w:rsidRDefault="00567948" w:rsidP="00DE7885">
            <w:pPr>
              <w:spacing w:line="240" w:lineRule="auto"/>
              <w:ind w:firstLine="0"/>
              <w:jc w:val="right"/>
              <w:rPr>
                <w:rFonts w:eastAsia="Times New Roman"/>
                <w:color w:val="000000"/>
                <w:sz w:val="24"/>
                <w:szCs w:val="24"/>
              </w:rPr>
            </w:pPr>
            <w:r w:rsidRPr="00F326E7">
              <w:rPr>
                <w:rFonts w:eastAsia="Times New Roman"/>
                <w:color w:val="000000"/>
                <w:sz w:val="24"/>
                <w:szCs w:val="24"/>
              </w:rPr>
              <w:t>10 689</w:t>
            </w:r>
          </w:p>
        </w:tc>
      </w:tr>
    </w:tbl>
    <w:p w14:paraId="3925641C" w14:textId="613C3F14" w:rsidR="00567948" w:rsidRPr="00F326E7" w:rsidRDefault="00567948" w:rsidP="00DC3C53">
      <w:pPr>
        <w:spacing w:before="600"/>
        <w:ind w:firstLine="709"/>
      </w:pPr>
      <w:r w:rsidRPr="00F326E7">
        <w:t xml:space="preserve">Наблюдается положительная тенденция значения драйвера престижа. Это означает, что преимущество, которое получает ОАО «Ростелеком» от своего бренда растет с каждым годом. Стоит заметить, что базовый показатель модели </w:t>
      </w:r>
      <w:r w:rsidRPr="00F326E7">
        <w:rPr>
          <w:lang w:val="en-US"/>
        </w:rPr>
        <w:t>S</w:t>
      </w:r>
      <w:r w:rsidRPr="001E4A82">
        <w:t>/</w:t>
      </w:r>
      <w:r w:rsidRPr="00F326E7">
        <w:rPr>
          <w:lang w:val="en-US"/>
        </w:rPr>
        <w:t>C</w:t>
      </w:r>
      <w:r w:rsidRPr="001E4A82">
        <w:t xml:space="preserve"> </w:t>
      </w:r>
      <w:r w:rsidRPr="00F326E7">
        <w:t xml:space="preserve">значительно вырос после поглощения межрегиональных компаний связи. Таким образом, все ценовые преимущества перешли от данных компаний к ОАО «Ростелеком». </w:t>
      </w:r>
      <w:r w:rsidR="00C26A37" w:rsidRPr="00F326E7">
        <w:t xml:space="preserve">Далее оценим драйвер лояльности. </w:t>
      </w:r>
      <w:r w:rsidRPr="00F326E7">
        <w:t xml:space="preserve">Драйвер лояльности для 2012 года уже рассчитан в ходе оценки по модели </w:t>
      </w:r>
      <w:r w:rsidRPr="00F326E7">
        <w:rPr>
          <w:lang w:val="en-US"/>
        </w:rPr>
        <w:t>Hirose</w:t>
      </w:r>
      <w:r w:rsidRPr="001E4A82">
        <w:t xml:space="preserve">. </w:t>
      </w:r>
      <w:r w:rsidR="00C26A37" w:rsidRPr="00F326E7">
        <w:t>Его значение составляет 0,45.</w:t>
      </w:r>
    </w:p>
    <w:p w14:paraId="6A2A0191" w14:textId="77777777" w:rsidR="00C5443A" w:rsidRPr="00F326E7" w:rsidRDefault="00C5443A" w:rsidP="00C5443A">
      <w:pPr>
        <w:pStyle w:val="af"/>
        <w:keepNext/>
        <w:spacing w:before="600" w:after="300"/>
        <w:jc w:val="right"/>
        <w:rPr>
          <w:rFonts w:ascii="Times New Roman" w:hAnsi="Times New Roman"/>
          <w:b w:val="0"/>
          <w:sz w:val="28"/>
          <w:szCs w:val="28"/>
        </w:rPr>
      </w:pPr>
      <w:r w:rsidRPr="00F326E7">
        <w:rPr>
          <w:rFonts w:ascii="Times New Roman" w:hAnsi="Times New Roman"/>
          <w:b w:val="0"/>
          <w:sz w:val="28"/>
          <w:szCs w:val="28"/>
        </w:rPr>
        <w:t>Таблица</w:t>
      </w:r>
      <w:r w:rsidR="00567948" w:rsidRPr="00F326E7">
        <w:rPr>
          <w:rFonts w:ascii="Times New Roman" w:hAnsi="Times New Roman"/>
          <w:b w:val="0"/>
          <w:sz w:val="28"/>
          <w:szCs w:val="28"/>
        </w:rPr>
        <w:t xml:space="preserve"> </w:t>
      </w:r>
      <w:r w:rsidR="00567948" w:rsidRPr="00F326E7">
        <w:rPr>
          <w:rFonts w:ascii="Times New Roman" w:hAnsi="Times New Roman"/>
          <w:b w:val="0"/>
          <w:sz w:val="28"/>
          <w:szCs w:val="28"/>
        </w:rPr>
        <w:fldChar w:fldCharType="begin"/>
      </w:r>
      <w:r w:rsidR="00567948" w:rsidRPr="00F326E7">
        <w:rPr>
          <w:rFonts w:ascii="Times New Roman" w:hAnsi="Times New Roman"/>
          <w:b w:val="0"/>
          <w:sz w:val="28"/>
          <w:szCs w:val="28"/>
        </w:rPr>
        <w:instrText xml:space="preserve"> SEQ Таблица \* ARABIC </w:instrText>
      </w:r>
      <w:r w:rsidR="00567948" w:rsidRPr="00F326E7">
        <w:rPr>
          <w:rFonts w:ascii="Times New Roman" w:hAnsi="Times New Roman"/>
          <w:b w:val="0"/>
          <w:sz w:val="28"/>
          <w:szCs w:val="28"/>
        </w:rPr>
        <w:fldChar w:fldCharType="separate"/>
      </w:r>
      <w:r w:rsidR="00E441CE">
        <w:rPr>
          <w:rFonts w:ascii="Times New Roman" w:hAnsi="Times New Roman"/>
          <w:b w:val="0"/>
          <w:noProof/>
          <w:sz w:val="28"/>
          <w:szCs w:val="28"/>
        </w:rPr>
        <w:t>11</w:t>
      </w:r>
      <w:r w:rsidR="00567948" w:rsidRPr="00F326E7">
        <w:rPr>
          <w:rFonts w:ascii="Times New Roman" w:hAnsi="Times New Roman"/>
          <w:b w:val="0"/>
          <w:noProof/>
          <w:sz w:val="28"/>
          <w:szCs w:val="28"/>
        </w:rPr>
        <w:fldChar w:fldCharType="end"/>
      </w:r>
    </w:p>
    <w:p w14:paraId="6A7E6ACC" w14:textId="688AFCAD" w:rsidR="00567948" w:rsidRPr="00F326E7" w:rsidRDefault="00567948" w:rsidP="00C5443A">
      <w:pPr>
        <w:pStyle w:val="af"/>
        <w:keepNext/>
        <w:jc w:val="center"/>
        <w:rPr>
          <w:rFonts w:ascii="Times New Roman" w:hAnsi="Times New Roman"/>
          <w:b w:val="0"/>
          <w:sz w:val="28"/>
          <w:szCs w:val="28"/>
        </w:rPr>
      </w:pPr>
      <w:r w:rsidRPr="00F326E7">
        <w:rPr>
          <w:rFonts w:ascii="Times New Roman" w:hAnsi="Times New Roman"/>
          <w:b w:val="0"/>
          <w:sz w:val="28"/>
          <w:szCs w:val="28"/>
        </w:rPr>
        <w:t xml:space="preserve">Расчет драйвера лояльности по модифицированной модели </w:t>
      </w:r>
      <w:r w:rsidRPr="00F326E7">
        <w:rPr>
          <w:rFonts w:ascii="Times New Roman" w:hAnsi="Times New Roman"/>
          <w:b w:val="0"/>
          <w:sz w:val="28"/>
          <w:szCs w:val="28"/>
          <w:lang w:val="en-US"/>
        </w:rPr>
        <w:t>Hirose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6"/>
        <w:gridCol w:w="2301"/>
      </w:tblGrid>
      <w:tr w:rsidR="00567948" w:rsidRPr="00F326E7" w14:paraId="470D90DB" w14:textId="77777777" w:rsidTr="00F03346">
        <w:trPr>
          <w:trHeight w:val="280"/>
        </w:trPr>
        <w:tc>
          <w:tcPr>
            <w:tcW w:w="7446" w:type="dxa"/>
            <w:shd w:val="clear" w:color="auto" w:fill="auto"/>
            <w:noWrap/>
            <w:vAlign w:val="bottom"/>
            <w:hideMark/>
          </w:tcPr>
          <w:p w14:paraId="0ED41224" w14:textId="77777777" w:rsidR="00567948" w:rsidRPr="004E7D37" w:rsidRDefault="00567948" w:rsidP="00DE7885">
            <w:pPr>
              <w:spacing w:line="240" w:lineRule="auto"/>
              <w:ind w:firstLine="0"/>
              <w:rPr>
                <w:rFonts w:eastAsia="Times New Roman"/>
                <w:color w:val="000000"/>
                <w:sz w:val="24"/>
                <w:szCs w:val="24"/>
                <w:lang w:eastAsia="ru-RU"/>
              </w:rPr>
            </w:pPr>
            <w:r w:rsidRPr="004E7D37">
              <w:rPr>
                <w:rFonts w:eastAsia="Times New Roman"/>
                <w:color w:val="000000"/>
                <w:sz w:val="24"/>
                <w:szCs w:val="24"/>
                <w:lang w:eastAsia="ru-RU"/>
              </w:rPr>
              <w:t>Издержки реализации (средние c 2007 по 2011)</w:t>
            </w:r>
          </w:p>
        </w:tc>
        <w:tc>
          <w:tcPr>
            <w:tcW w:w="2301" w:type="dxa"/>
            <w:shd w:val="clear" w:color="auto" w:fill="auto"/>
            <w:noWrap/>
            <w:vAlign w:val="bottom"/>
            <w:hideMark/>
          </w:tcPr>
          <w:p w14:paraId="78C8B67B" w14:textId="77777777" w:rsidR="00567948" w:rsidRPr="004E7D37" w:rsidRDefault="00567948" w:rsidP="00DE7885">
            <w:pPr>
              <w:spacing w:line="240" w:lineRule="auto"/>
              <w:ind w:firstLine="67"/>
              <w:jc w:val="center"/>
              <w:rPr>
                <w:rFonts w:eastAsia="Times New Roman"/>
                <w:color w:val="000000"/>
                <w:sz w:val="24"/>
                <w:szCs w:val="24"/>
                <w:lang w:eastAsia="ru-RU"/>
              </w:rPr>
            </w:pPr>
            <w:r w:rsidRPr="004E7D37">
              <w:rPr>
                <w:rFonts w:eastAsia="Times New Roman"/>
                <w:color w:val="000000"/>
                <w:sz w:val="24"/>
                <w:szCs w:val="24"/>
              </w:rPr>
              <w:t>115 339</w:t>
            </w:r>
          </w:p>
        </w:tc>
      </w:tr>
      <w:tr w:rsidR="00567948" w:rsidRPr="00F326E7" w14:paraId="4167EEEE" w14:textId="77777777" w:rsidTr="00F03346">
        <w:trPr>
          <w:trHeight w:val="280"/>
        </w:trPr>
        <w:tc>
          <w:tcPr>
            <w:tcW w:w="7446" w:type="dxa"/>
            <w:shd w:val="clear" w:color="auto" w:fill="auto"/>
            <w:noWrap/>
            <w:vAlign w:val="bottom"/>
            <w:hideMark/>
          </w:tcPr>
          <w:p w14:paraId="6E7B0B48" w14:textId="77777777" w:rsidR="00567948" w:rsidRPr="004E7D37" w:rsidRDefault="00567948" w:rsidP="00DE7885">
            <w:pPr>
              <w:spacing w:line="240" w:lineRule="auto"/>
              <w:ind w:firstLine="0"/>
              <w:rPr>
                <w:rFonts w:eastAsia="Times New Roman"/>
                <w:color w:val="000000"/>
                <w:sz w:val="24"/>
                <w:szCs w:val="24"/>
                <w:lang w:eastAsia="ru-RU"/>
              </w:rPr>
            </w:pPr>
            <w:r w:rsidRPr="004E7D37">
              <w:rPr>
                <w:rFonts w:eastAsia="Times New Roman"/>
                <w:color w:val="000000"/>
                <w:sz w:val="24"/>
                <w:szCs w:val="24"/>
                <w:lang w:eastAsia="ru-RU"/>
              </w:rPr>
              <w:t>Стандартное отклонение издержек реализации (с 2007 по 2011)</w:t>
            </w:r>
          </w:p>
        </w:tc>
        <w:tc>
          <w:tcPr>
            <w:tcW w:w="2301" w:type="dxa"/>
            <w:shd w:val="clear" w:color="auto" w:fill="auto"/>
            <w:noWrap/>
            <w:vAlign w:val="bottom"/>
            <w:hideMark/>
          </w:tcPr>
          <w:p w14:paraId="016CAE50" w14:textId="77777777" w:rsidR="00567948" w:rsidRPr="004E7D37" w:rsidRDefault="00567948" w:rsidP="00DE7885">
            <w:pPr>
              <w:spacing w:line="240" w:lineRule="auto"/>
              <w:ind w:firstLine="67"/>
              <w:jc w:val="center"/>
              <w:rPr>
                <w:rFonts w:eastAsia="Times New Roman"/>
                <w:color w:val="000000"/>
                <w:sz w:val="24"/>
                <w:szCs w:val="24"/>
                <w:lang w:eastAsia="ru-RU"/>
              </w:rPr>
            </w:pPr>
            <w:r w:rsidRPr="004E7D37">
              <w:rPr>
                <w:rFonts w:eastAsia="Times New Roman"/>
                <w:color w:val="000000"/>
                <w:sz w:val="24"/>
                <w:szCs w:val="24"/>
              </w:rPr>
              <w:t>75 394</w:t>
            </w:r>
          </w:p>
        </w:tc>
      </w:tr>
      <w:tr w:rsidR="00567948" w:rsidRPr="00F326E7" w14:paraId="38296F38" w14:textId="77777777" w:rsidTr="00F03346">
        <w:trPr>
          <w:trHeight w:val="280"/>
        </w:trPr>
        <w:tc>
          <w:tcPr>
            <w:tcW w:w="7446" w:type="dxa"/>
            <w:shd w:val="clear" w:color="auto" w:fill="auto"/>
            <w:noWrap/>
            <w:vAlign w:val="bottom"/>
          </w:tcPr>
          <w:p w14:paraId="4B45FF52" w14:textId="77777777" w:rsidR="00567948" w:rsidRPr="004E7D37" w:rsidRDefault="00567948" w:rsidP="00DE7885">
            <w:pPr>
              <w:spacing w:line="240" w:lineRule="auto"/>
              <w:ind w:firstLine="0"/>
              <w:jc w:val="right"/>
              <w:rPr>
                <w:rFonts w:eastAsia="Times New Roman"/>
                <w:color w:val="000000"/>
                <w:sz w:val="24"/>
                <w:szCs w:val="24"/>
                <w:vertAlign w:val="subscript"/>
                <w:lang w:val="en-US" w:eastAsia="ru-RU"/>
              </w:rPr>
            </w:pPr>
            <w:r w:rsidRPr="004E7D37">
              <w:rPr>
                <w:rFonts w:eastAsia="Times New Roman"/>
                <w:color w:val="000000"/>
                <w:sz w:val="24"/>
                <w:szCs w:val="24"/>
                <w:lang w:val="en-US" w:eastAsia="ru-RU"/>
              </w:rPr>
              <w:t>LD</w:t>
            </w:r>
            <w:r w:rsidRPr="004E7D37">
              <w:rPr>
                <w:rFonts w:eastAsia="Times New Roman"/>
                <w:color w:val="000000"/>
                <w:sz w:val="24"/>
                <w:szCs w:val="24"/>
                <w:vertAlign w:val="subscript"/>
                <w:lang w:val="en-US" w:eastAsia="ru-RU"/>
              </w:rPr>
              <w:t>2011</w:t>
            </w:r>
          </w:p>
        </w:tc>
        <w:tc>
          <w:tcPr>
            <w:tcW w:w="2301" w:type="dxa"/>
            <w:shd w:val="clear" w:color="auto" w:fill="auto"/>
            <w:noWrap/>
            <w:vAlign w:val="bottom"/>
          </w:tcPr>
          <w:p w14:paraId="5760D071" w14:textId="77777777" w:rsidR="00567948" w:rsidRPr="004E7D37" w:rsidRDefault="00567948" w:rsidP="00DE7885">
            <w:pPr>
              <w:spacing w:line="240" w:lineRule="auto"/>
              <w:ind w:firstLine="67"/>
              <w:jc w:val="center"/>
              <w:rPr>
                <w:rFonts w:eastAsia="Times New Roman"/>
                <w:color w:val="000000"/>
                <w:sz w:val="24"/>
                <w:szCs w:val="24"/>
                <w:lang w:eastAsia="ru-RU"/>
              </w:rPr>
            </w:pPr>
            <w:r w:rsidRPr="004E7D37">
              <w:rPr>
                <w:rFonts w:eastAsia="Times New Roman"/>
                <w:color w:val="000000"/>
                <w:sz w:val="24"/>
                <w:szCs w:val="24"/>
                <w:lang w:eastAsia="ru-RU"/>
              </w:rPr>
              <w:t>0,35</w:t>
            </w:r>
          </w:p>
        </w:tc>
      </w:tr>
      <w:tr w:rsidR="00567948" w:rsidRPr="00F326E7" w14:paraId="072F747B" w14:textId="77777777" w:rsidTr="00F03346">
        <w:trPr>
          <w:trHeight w:val="280"/>
        </w:trPr>
        <w:tc>
          <w:tcPr>
            <w:tcW w:w="7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C8DF6" w14:textId="03FA0679" w:rsidR="00567948" w:rsidRPr="004E7D37" w:rsidRDefault="00567948" w:rsidP="00DE7885">
            <w:pPr>
              <w:spacing w:line="240" w:lineRule="auto"/>
              <w:ind w:firstLine="0"/>
              <w:rPr>
                <w:rFonts w:eastAsia="Times New Roman"/>
                <w:color w:val="000000"/>
                <w:sz w:val="24"/>
                <w:szCs w:val="24"/>
                <w:lang w:eastAsia="ru-RU"/>
              </w:rPr>
            </w:pPr>
            <w:r w:rsidRPr="004E7D37">
              <w:rPr>
                <w:rFonts w:eastAsia="Times New Roman"/>
                <w:color w:val="000000"/>
                <w:sz w:val="24"/>
                <w:szCs w:val="24"/>
                <w:lang w:eastAsia="ru-RU"/>
              </w:rPr>
              <w:t>Издержки реализации</w:t>
            </w:r>
            <w:r w:rsidR="00F03346" w:rsidRPr="004E7D37">
              <w:rPr>
                <w:rFonts w:eastAsia="Times New Roman"/>
                <w:color w:val="000000"/>
                <w:sz w:val="24"/>
                <w:szCs w:val="24"/>
                <w:lang w:eastAsia="ru-RU"/>
              </w:rPr>
              <w:t xml:space="preserve"> (средние c 2006 по 2010</w:t>
            </w:r>
            <w:r w:rsidRPr="004E7D37">
              <w:rPr>
                <w:rFonts w:eastAsia="Times New Roman"/>
                <w:color w:val="000000"/>
                <w:sz w:val="24"/>
                <w:szCs w:val="24"/>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EEF4F" w14:textId="77777777" w:rsidR="00567948" w:rsidRPr="004E7D37" w:rsidRDefault="00567948" w:rsidP="00DE7885">
            <w:pPr>
              <w:spacing w:line="240" w:lineRule="auto"/>
              <w:ind w:firstLine="67"/>
              <w:jc w:val="center"/>
              <w:rPr>
                <w:rFonts w:eastAsia="Times New Roman"/>
                <w:color w:val="000000"/>
                <w:sz w:val="24"/>
                <w:szCs w:val="24"/>
                <w:lang w:eastAsia="ru-RU"/>
              </w:rPr>
            </w:pPr>
            <w:r w:rsidRPr="004E7D37">
              <w:rPr>
                <w:rFonts w:eastAsia="Times New Roman"/>
                <w:color w:val="000000"/>
                <w:sz w:val="24"/>
                <w:szCs w:val="24"/>
              </w:rPr>
              <w:t>86 788</w:t>
            </w:r>
          </w:p>
        </w:tc>
      </w:tr>
      <w:tr w:rsidR="00567948" w:rsidRPr="00F326E7" w14:paraId="64B1A48A" w14:textId="77777777" w:rsidTr="00F03346">
        <w:trPr>
          <w:trHeight w:val="280"/>
        </w:trPr>
        <w:tc>
          <w:tcPr>
            <w:tcW w:w="7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450CD" w14:textId="36519D1A" w:rsidR="00567948" w:rsidRPr="004E7D37" w:rsidRDefault="00567948" w:rsidP="00DE7885">
            <w:pPr>
              <w:spacing w:line="240" w:lineRule="auto"/>
              <w:ind w:firstLine="0"/>
              <w:rPr>
                <w:rFonts w:eastAsia="Times New Roman"/>
                <w:color w:val="000000"/>
                <w:sz w:val="24"/>
                <w:szCs w:val="24"/>
                <w:lang w:eastAsia="ru-RU"/>
              </w:rPr>
            </w:pPr>
            <w:r w:rsidRPr="004E7D37">
              <w:rPr>
                <w:rFonts w:eastAsia="Times New Roman"/>
                <w:color w:val="000000"/>
                <w:sz w:val="24"/>
                <w:szCs w:val="24"/>
                <w:lang w:eastAsia="ru-RU"/>
              </w:rPr>
              <w:t>Стандартное отклон</w:t>
            </w:r>
            <w:r w:rsidR="00F03346" w:rsidRPr="004E7D37">
              <w:rPr>
                <w:rFonts w:eastAsia="Times New Roman"/>
                <w:color w:val="000000"/>
                <w:sz w:val="24"/>
                <w:szCs w:val="24"/>
                <w:lang w:eastAsia="ru-RU"/>
              </w:rPr>
              <w:t>ение издержек реализации (с 2006 по 2010</w:t>
            </w:r>
            <w:r w:rsidRPr="004E7D37">
              <w:rPr>
                <w:rFonts w:eastAsia="Times New Roman"/>
                <w:color w:val="000000"/>
                <w:sz w:val="24"/>
                <w:szCs w:val="24"/>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C9234" w14:textId="77777777" w:rsidR="00567948" w:rsidRPr="004E7D37" w:rsidRDefault="00567948" w:rsidP="00DE7885">
            <w:pPr>
              <w:spacing w:line="240" w:lineRule="auto"/>
              <w:ind w:firstLine="67"/>
              <w:jc w:val="center"/>
              <w:rPr>
                <w:rFonts w:eastAsia="Times New Roman"/>
                <w:color w:val="000000"/>
                <w:sz w:val="24"/>
                <w:szCs w:val="24"/>
                <w:lang w:eastAsia="ru-RU"/>
              </w:rPr>
            </w:pPr>
            <w:r w:rsidRPr="004E7D37">
              <w:rPr>
                <w:rFonts w:eastAsia="Times New Roman"/>
                <w:color w:val="000000"/>
                <w:sz w:val="24"/>
                <w:szCs w:val="24"/>
              </w:rPr>
              <w:t>59 775</w:t>
            </w:r>
          </w:p>
        </w:tc>
      </w:tr>
      <w:tr w:rsidR="00567948" w:rsidRPr="00F326E7" w14:paraId="25BE21AE" w14:textId="77777777" w:rsidTr="00F03346">
        <w:trPr>
          <w:trHeight w:val="280"/>
        </w:trPr>
        <w:tc>
          <w:tcPr>
            <w:tcW w:w="7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21F32" w14:textId="77777777" w:rsidR="00567948" w:rsidRPr="004E7D37" w:rsidRDefault="00567948" w:rsidP="00DE7885">
            <w:pPr>
              <w:spacing w:line="240" w:lineRule="auto"/>
              <w:ind w:firstLine="0"/>
              <w:jc w:val="right"/>
              <w:rPr>
                <w:rFonts w:eastAsia="Times New Roman"/>
                <w:color w:val="000000"/>
                <w:sz w:val="24"/>
                <w:szCs w:val="24"/>
                <w:vertAlign w:val="subscript"/>
                <w:lang w:eastAsia="ru-RU"/>
              </w:rPr>
            </w:pPr>
            <w:r w:rsidRPr="004E7D37">
              <w:rPr>
                <w:rFonts w:eastAsia="Times New Roman"/>
                <w:color w:val="000000"/>
                <w:sz w:val="24"/>
                <w:szCs w:val="24"/>
                <w:lang w:val="en-US" w:eastAsia="ru-RU"/>
              </w:rPr>
              <w:t>LD</w:t>
            </w:r>
            <w:r w:rsidRPr="004E7D37">
              <w:rPr>
                <w:rFonts w:eastAsia="Times New Roman"/>
                <w:color w:val="000000"/>
                <w:sz w:val="24"/>
                <w:szCs w:val="24"/>
                <w:vertAlign w:val="subscript"/>
                <w:lang w:val="en-US" w:eastAsia="ru-RU"/>
              </w:rPr>
              <w:t>2010</w:t>
            </w:r>
          </w:p>
        </w:tc>
        <w:tc>
          <w:tcPr>
            <w:tcW w:w="23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38B92" w14:textId="77777777" w:rsidR="00567948" w:rsidRPr="004E7D37" w:rsidRDefault="00567948" w:rsidP="00DE7885">
            <w:pPr>
              <w:spacing w:line="240" w:lineRule="auto"/>
              <w:ind w:firstLine="67"/>
              <w:jc w:val="center"/>
              <w:rPr>
                <w:rFonts w:eastAsia="Times New Roman"/>
                <w:color w:val="000000"/>
                <w:sz w:val="24"/>
                <w:szCs w:val="24"/>
                <w:lang w:eastAsia="ru-RU"/>
              </w:rPr>
            </w:pPr>
            <w:r w:rsidRPr="004E7D37">
              <w:rPr>
                <w:rFonts w:eastAsia="Times New Roman"/>
                <w:color w:val="000000"/>
                <w:sz w:val="24"/>
                <w:szCs w:val="24"/>
                <w:lang w:eastAsia="ru-RU"/>
              </w:rPr>
              <w:t>0,31</w:t>
            </w:r>
          </w:p>
        </w:tc>
      </w:tr>
    </w:tbl>
    <w:p w14:paraId="200C56A4" w14:textId="47724D23" w:rsidR="00567948" w:rsidRPr="00F326E7" w:rsidRDefault="00567948" w:rsidP="00356E0C">
      <w:pPr>
        <w:spacing w:before="600"/>
        <w:ind w:firstLine="709"/>
      </w:pPr>
      <w:r w:rsidRPr="00F326E7">
        <w:t>Как можно заметить, значение драйвера лояльности возрастает с 2010 к 2012 году. Это означает, что волатильность издержек снижается и соответственно растет их стабильность. Далее необходимо рассчитать драйвер расширения. Как уже было указано ранее, он будет рассчитан на основе темпа роста выручки от не ключевого сегмента деятельности.</w:t>
      </w:r>
    </w:p>
    <w:p w14:paraId="4CBEB93E" w14:textId="77777777" w:rsidR="00356E0C" w:rsidRPr="00F326E7" w:rsidRDefault="00356E0C" w:rsidP="00356E0C">
      <w:pPr>
        <w:pStyle w:val="af"/>
        <w:keepNext/>
        <w:spacing w:before="600" w:after="300"/>
        <w:jc w:val="right"/>
        <w:rPr>
          <w:rFonts w:ascii="Times New Roman" w:hAnsi="Times New Roman"/>
          <w:b w:val="0"/>
          <w:sz w:val="28"/>
        </w:rPr>
      </w:pPr>
      <w:r w:rsidRPr="00F326E7">
        <w:rPr>
          <w:rFonts w:ascii="Times New Roman" w:hAnsi="Times New Roman"/>
          <w:b w:val="0"/>
          <w:sz w:val="28"/>
        </w:rPr>
        <w:lastRenderedPageBreak/>
        <w:t>Таблица</w:t>
      </w:r>
      <w:r w:rsidR="00567948" w:rsidRPr="00F326E7">
        <w:rPr>
          <w:rFonts w:ascii="Times New Roman" w:hAnsi="Times New Roman"/>
          <w:b w:val="0"/>
          <w:sz w:val="28"/>
        </w:rPr>
        <w:t xml:space="preserve"> </w:t>
      </w:r>
      <w:r w:rsidR="00567948" w:rsidRPr="00F326E7">
        <w:rPr>
          <w:rFonts w:ascii="Times New Roman" w:hAnsi="Times New Roman"/>
          <w:b w:val="0"/>
          <w:sz w:val="28"/>
        </w:rPr>
        <w:fldChar w:fldCharType="begin"/>
      </w:r>
      <w:r w:rsidR="00567948" w:rsidRPr="00F326E7">
        <w:rPr>
          <w:rFonts w:ascii="Times New Roman" w:hAnsi="Times New Roman"/>
          <w:b w:val="0"/>
          <w:sz w:val="28"/>
        </w:rPr>
        <w:instrText xml:space="preserve"> SEQ Таблица \* ARABIC </w:instrText>
      </w:r>
      <w:r w:rsidR="00567948" w:rsidRPr="00F326E7">
        <w:rPr>
          <w:rFonts w:ascii="Times New Roman" w:hAnsi="Times New Roman"/>
          <w:b w:val="0"/>
          <w:sz w:val="28"/>
        </w:rPr>
        <w:fldChar w:fldCharType="separate"/>
      </w:r>
      <w:r w:rsidR="00E441CE">
        <w:rPr>
          <w:rFonts w:ascii="Times New Roman" w:hAnsi="Times New Roman"/>
          <w:b w:val="0"/>
          <w:noProof/>
          <w:sz w:val="28"/>
        </w:rPr>
        <w:t>12</w:t>
      </w:r>
      <w:r w:rsidR="00567948" w:rsidRPr="00F326E7">
        <w:rPr>
          <w:rFonts w:ascii="Times New Roman" w:hAnsi="Times New Roman"/>
          <w:b w:val="0"/>
          <w:noProof/>
          <w:sz w:val="28"/>
        </w:rPr>
        <w:fldChar w:fldCharType="end"/>
      </w:r>
    </w:p>
    <w:p w14:paraId="146489C7" w14:textId="4BD554DE" w:rsidR="00567948" w:rsidRPr="00F326E7" w:rsidRDefault="00567948" w:rsidP="00356E0C">
      <w:pPr>
        <w:pStyle w:val="af"/>
        <w:keepNext/>
        <w:jc w:val="center"/>
        <w:rPr>
          <w:rFonts w:ascii="Times New Roman" w:hAnsi="Times New Roman"/>
          <w:b w:val="0"/>
          <w:sz w:val="28"/>
        </w:rPr>
      </w:pPr>
      <w:r w:rsidRPr="00F326E7">
        <w:rPr>
          <w:rFonts w:ascii="Times New Roman" w:hAnsi="Times New Roman"/>
          <w:b w:val="0"/>
          <w:sz w:val="28"/>
        </w:rPr>
        <w:t>Расчет драйвера расширения по модифицированной модели Hirose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5"/>
        <w:gridCol w:w="1982"/>
      </w:tblGrid>
      <w:tr w:rsidR="00567948" w:rsidRPr="00F326E7" w14:paraId="666881A5" w14:textId="77777777" w:rsidTr="00DE7885">
        <w:trPr>
          <w:trHeight w:val="280"/>
        </w:trPr>
        <w:tc>
          <w:tcPr>
            <w:tcW w:w="7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6539C" w14:textId="77777777" w:rsidR="00567948" w:rsidRPr="001E4A82" w:rsidRDefault="00567948" w:rsidP="00DE7885">
            <w:pPr>
              <w:spacing w:line="240" w:lineRule="auto"/>
              <w:ind w:firstLine="0"/>
              <w:rPr>
                <w:rFonts w:eastAsia="Times New Roman"/>
                <w:color w:val="000000"/>
                <w:sz w:val="24"/>
                <w:szCs w:val="24"/>
                <w:lang w:eastAsia="ru-RU"/>
              </w:rPr>
            </w:pPr>
            <w:r w:rsidRPr="00F326E7">
              <w:rPr>
                <w:rFonts w:eastAsia="Times New Roman"/>
                <w:color w:val="000000"/>
                <w:sz w:val="24"/>
                <w:szCs w:val="24"/>
                <w:lang w:eastAsia="ru-RU"/>
              </w:rPr>
              <w:t xml:space="preserve">Темп роста выручки от услуг мобильной связи в </w:t>
            </w:r>
            <w:r w:rsidRPr="001E4A82">
              <w:rPr>
                <w:rFonts w:eastAsia="Times New Roman"/>
                <w:color w:val="000000"/>
                <w:sz w:val="24"/>
                <w:szCs w:val="24"/>
                <w:lang w:eastAsia="ru-RU"/>
              </w:rPr>
              <w:t>2012 году</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269FA" w14:textId="77777777" w:rsidR="00567948" w:rsidRPr="00F326E7" w:rsidRDefault="00567948" w:rsidP="00DE7885">
            <w:pPr>
              <w:spacing w:line="240" w:lineRule="auto"/>
              <w:ind w:firstLine="32"/>
              <w:jc w:val="center"/>
              <w:rPr>
                <w:rFonts w:eastAsia="Times New Roman"/>
                <w:color w:val="000000"/>
                <w:sz w:val="24"/>
                <w:szCs w:val="24"/>
                <w:lang w:eastAsia="ru-RU"/>
              </w:rPr>
            </w:pPr>
            <w:r w:rsidRPr="00F326E7">
              <w:rPr>
                <w:rFonts w:eastAsia="Times New Roman"/>
                <w:color w:val="000000"/>
                <w:sz w:val="24"/>
                <w:szCs w:val="24"/>
                <w:lang w:eastAsia="ru-RU"/>
              </w:rPr>
              <w:t>101</w:t>
            </w:r>
            <w:r w:rsidRPr="00F326E7">
              <w:rPr>
                <w:rFonts w:eastAsia="Times New Roman"/>
                <w:color w:val="000000"/>
                <w:sz w:val="24"/>
                <w:szCs w:val="24"/>
                <w:lang w:val="en-US" w:eastAsia="ru-RU"/>
              </w:rPr>
              <w:t>,20</w:t>
            </w:r>
            <w:r w:rsidRPr="00F326E7">
              <w:rPr>
                <w:rFonts w:eastAsia="Times New Roman"/>
                <w:color w:val="000000"/>
                <w:sz w:val="24"/>
                <w:szCs w:val="24"/>
                <w:lang w:eastAsia="ru-RU"/>
              </w:rPr>
              <w:t>%</w:t>
            </w:r>
          </w:p>
        </w:tc>
      </w:tr>
      <w:tr w:rsidR="00567948" w:rsidRPr="00F326E7" w14:paraId="6820B057" w14:textId="77777777" w:rsidTr="00DE7885">
        <w:trPr>
          <w:trHeight w:val="280"/>
        </w:trPr>
        <w:tc>
          <w:tcPr>
            <w:tcW w:w="7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29160" w14:textId="77777777" w:rsidR="00567948" w:rsidRPr="001E4A82" w:rsidRDefault="00567948" w:rsidP="00DE7885">
            <w:pPr>
              <w:spacing w:line="240" w:lineRule="auto"/>
              <w:ind w:firstLine="0"/>
              <w:rPr>
                <w:rFonts w:eastAsia="Times New Roman"/>
                <w:color w:val="000000"/>
                <w:sz w:val="24"/>
                <w:szCs w:val="24"/>
                <w:lang w:eastAsia="ru-RU"/>
              </w:rPr>
            </w:pPr>
            <w:r w:rsidRPr="00F326E7">
              <w:rPr>
                <w:rFonts w:eastAsia="Times New Roman"/>
                <w:color w:val="000000"/>
                <w:sz w:val="24"/>
                <w:szCs w:val="24"/>
                <w:lang w:eastAsia="ru-RU"/>
              </w:rPr>
              <w:t xml:space="preserve">Темп роста выручки от услуг мобильной связи в </w:t>
            </w:r>
            <w:r w:rsidRPr="001E4A82">
              <w:rPr>
                <w:rFonts w:eastAsia="Times New Roman"/>
                <w:color w:val="000000"/>
                <w:sz w:val="24"/>
                <w:szCs w:val="24"/>
                <w:lang w:eastAsia="ru-RU"/>
              </w:rPr>
              <w:t>2011 году</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FE212" w14:textId="77777777" w:rsidR="00567948" w:rsidRPr="00F326E7" w:rsidRDefault="00567948" w:rsidP="00DE7885">
            <w:pPr>
              <w:spacing w:line="240" w:lineRule="auto"/>
              <w:ind w:firstLine="32"/>
              <w:jc w:val="center"/>
              <w:rPr>
                <w:rFonts w:eastAsia="Times New Roman"/>
                <w:color w:val="000000"/>
                <w:sz w:val="24"/>
                <w:szCs w:val="24"/>
                <w:lang w:eastAsia="ru-RU"/>
              </w:rPr>
            </w:pPr>
            <w:r w:rsidRPr="00F326E7">
              <w:rPr>
                <w:rFonts w:eastAsia="Times New Roman"/>
                <w:color w:val="000000"/>
                <w:sz w:val="24"/>
                <w:szCs w:val="24"/>
                <w:lang w:eastAsia="ru-RU"/>
              </w:rPr>
              <w:t>120,00%</w:t>
            </w:r>
          </w:p>
        </w:tc>
      </w:tr>
      <w:tr w:rsidR="00567948" w:rsidRPr="00F326E7" w14:paraId="4564EE76" w14:textId="77777777" w:rsidTr="00DE7885">
        <w:trPr>
          <w:trHeight w:val="280"/>
        </w:trPr>
        <w:tc>
          <w:tcPr>
            <w:tcW w:w="7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9F7B6" w14:textId="77777777" w:rsidR="00567948" w:rsidRPr="00F326E7" w:rsidRDefault="00567948" w:rsidP="00DE7885">
            <w:pPr>
              <w:spacing w:line="240" w:lineRule="auto"/>
              <w:ind w:firstLine="0"/>
              <w:rPr>
                <w:rFonts w:eastAsia="Times New Roman"/>
                <w:color w:val="000000"/>
                <w:sz w:val="24"/>
                <w:szCs w:val="24"/>
                <w:lang w:eastAsia="ru-RU"/>
              </w:rPr>
            </w:pPr>
            <w:r w:rsidRPr="00F326E7">
              <w:rPr>
                <w:rFonts w:eastAsia="Times New Roman"/>
                <w:color w:val="000000"/>
                <w:sz w:val="24"/>
                <w:szCs w:val="24"/>
                <w:lang w:eastAsia="ru-RU"/>
              </w:rPr>
              <w:t>Темп роста выручки от услуг мобильной связи в</w:t>
            </w:r>
            <w:r w:rsidRPr="001E4A82">
              <w:rPr>
                <w:rFonts w:eastAsia="Times New Roman"/>
                <w:color w:val="000000"/>
                <w:sz w:val="24"/>
                <w:szCs w:val="24"/>
                <w:lang w:eastAsia="ru-RU"/>
              </w:rPr>
              <w:t xml:space="preserve"> 2010 году</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0CF7F" w14:textId="77777777" w:rsidR="00567948" w:rsidRPr="00F326E7" w:rsidRDefault="00567948" w:rsidP="00DE7885">
            <w:pPr>
              <w:spacing w:line="240" w:lineRule="auto"/>
              <w:ind w:firstLine="32"/>
              <w:jc w:val="center"/>
              <w:rPr>
                <w:rFonts w:eastAsia="Times New Roman"/>
                <w:color w:val="000000"/>
                <w:sz w:val="24"/>
                <w:szCs w:val="24"/>
                <w:lang w:eastAsia="ru-RU"/>
              </w:rPr>
            </w:pPr>
            <w:r w:rsidRPr="00F326E7">
              <w:rPr>
                <w:rFonts w:eastAsia="Times New Roman"/>
                <w:color w:val="000000"/>
                <w:sz w:val="24"/>
                <w:szCs w:val="24"/>
              </w:rPr>
              <w:t>119,70%</w:t>
            </w:r>
          </w:p>
        </w:tc>
      </w:tr>
      <w:tr w:rsidR="00567948" w:rsidRPr="00F326E7" w14:paraId="0C5EEC44" w14:textId="77777777" w:rsidTr="00DE7885">
        <w:trPr>
          <w:trHeight w:val="280"/>
        </w:trPr>
        <w:tc>
          <w:tcPr>
            <w:tcW w:w="7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D0EF7" w14:textId="77777777" w:rsidR="00567948" w:rsidRPr="00F326E7" w:rsidRDefault="00567948" w:rsidP="00DE7885">
            <w:pPr>
              <w:spacing w:line="240" w:lineRule="auto"/>
              <w:ind w:firstLine="0"/>
              <w:rPr>
                <w:rFonts w:eastAsia="Times New Roman"/>
                <w:color w:val="000000"/>
                <w:sz w:val="24"/>
                <w:szCs w:val="24"/>
                <w:lang w:eastAsia="ru-RU"/>
              </w:rPr>
            </w:pPr>
            <w:r w:rsidRPr="00F326E7">
              <w:rPr>
                <w:rFonts w:eastAsia="Times New Roman"/>
                <w:color w:val="000000"/>
                <w:sz w:val="24"/>
                <w:szCs w:val="24"/>
                <w:lang w:eastAsia="ru-RU"/>
              </w:rPr>
              <w:t xml:space="preserve">Темп роста выручки от услуг мобильной связи в </w:t>
            </w:r>
            <w:r w:rsidRPr="001E4A82">
              <w:rPr>
                <w:rFonts w:eastAsia="Times New Roman"/>
                <w:color w:val="000000"/>
                <w:sz w:val="24"/>
                <w:szCs w:val="24"/>
                <w:lang w:eastAsia="ru-RU"/>
              </w:rPr>
              <w:t>2009 году</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3FB5D" w14:textId="77777777" w:rsidR="00567948" w:rsidRPr="00F326E7" w:rsidRDefault="00567948" w:rsidP="00DE7885">
            <w:pPr>
              <w:spacing w:line="240" w:lineRule="auto"/>
              <w:ind w:firstLine="32"/>
              <w:jc w:val="center"/>
              <w:rPr>
                <w:rFonts w:eastAsia="Times New Roman"/>
                <w:color w:val="000000"/>
                <w:sz w:val="24"/>
                <w:szCs w:val="24"/>
                <w:lang w:eastAsia="ru-RU"/>
              </w:rPr>
            </w:pPr>
            <w:r w:rsidRPr="00F326E7">
              <w:rPr>
                <w:rFonts w:eastAsia="Times New Roman"/>
                <w:color w:val="000000"/>
                <w:sz w:val="24"/>
                <w:szCs w:val="24"/>
              </w:rPr>
              <w:t>97,6%</w:t>
            </w:r>
          </w:p>
        </w:tc>
      </w:tr>
      <w:tr w:rsidR="00567948" w:rsidRPr="00F326E7" w14:paraId="11F56546" w14:textId="77777777" w:rsidTr="00BA2BD7">
        <w:trPr>
          <w:trHeight w:val="280"/>
        </w:trPr>
        <w:tc>
          <w:tcPr>
            <w:tcW w:w="7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A9923" w14:textId="77777777" w:rsidR="00567948" w:rsidRPr="00F326E7" w:rsidRDefault="00567948" w:rsidP="00DE7885">
            <w:pPr>
              <w:spacing w:line="240" w:lineRule="auto"/>
              <w:ind w:firstLine="0"/>
              <w:jc w:val="right"/>
              <w:rPr>
                <w:rFonts w:eastAsia="Times New Roman"/>
                <w:color w:val="000000"/>
                <w:sz w:val="24"/>
                <w:szCs w:val="24"/>
                <w:vertAlign w:val="subscript"/>
                <w:lang w:eastAsia="ru-RU"/>
              </w:rPr>
            </w:pPr>
            <w:r w:rsidRPr="00F326E7">
              <w:rPr>
                <w:rFonts w:eastAsia="Times New Roman"/>
                <w:color w:val="000000"/>
                <w:sz w:val="24"/>
                <w:szCs w:val="24"/>
                <w:lang w:val="en-US" w:eastAsia="ru-RU"/>
              </w:rPr>
              <w:t>ED</w:t>
            </w:r>
            <w:r w:rsidRPr="00F326E7">
              <w:rPr>
                <w:rFonts w:eastAsia="Times New Roman"/>
                <w:color w:val="000000"/>
                <w:sz w:val="24"/>
                <w:szCs w:val="24"/>
                <w:vertAlign w:val="subscript"/>
                <w:lang w:val="en-US" w:eastAsia="ru-RU"/>
              </w:rPr>
              <w:t>2012</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1A28A" w14:textId="77777777" w:rsidR="00567948" w:rsidRPr="00F326E7" w:rsidRDefault="00567948" w:rsidP="00DE7885">
            <w:pPr>
              <w:spacing w:line="240" w:lineRule="auto"/>
              <w:ind w:firstLine="32"/>
              <w:jc w:val="center"/>
              <w:rPr>
                <w:rFonts w:eastAsia="Times New Roman"/>
                <w:color w:val="000000"/>
                <w:sz w:val="24"/>
                <w:szCs w:val="24"/>
                <w:lang w:eastAsia="ru-RU"/>
              </w:rPr>
            </w:pPr>
            <w:r w:rsidRPr="00F326E7">
              <w:rPr>
                <w:rFonts w:eastAsia="Times New Roman"/>
                <w:color w:val="000000"/>
                <w:sz w:val="24"/>
                <w:szCs w:val="24"/>
                <w:lang w:eastAsia="ru-RU"/>
              </w:rPr>
              <w:t>110%</w:t>
            </w:r>
          </w:p>
        </w:tc>
      </w:tr>
      <w:tr w:rsidR="00567948" w:rsidRPr="00F326E7" w14:paraId="61DB7662" w14:textId="77777777" w:rsidTr="00BA2BD7">
        <w:trPr>
          <w:trHeight w:val="280"/>
        </w:trPr>
        <w:tc>
          <w:tcPr>
            <w:tcW w:w="7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AD971" w14:textId="77777777" w:rsidR="00567948" w:rsidRPr="00F326E7" w:rsidRDefault="00567948" w:rsidP="00DE7885">
            <w:pPr>
              <w:spacing w:line="240" w:lineRule="auto"/>
              <w:ind w:firstLine="0"/>
              <w:jc w:val="right"/>
              <w:rPr>
                <w:rFonts w:eastAsia="Times New Roman"/>
                <w:color w:val="000000"/>
                <w:sz w:val="24"/>
                <w:szCs w:val="24"/>
                <w:lang w:val="en-US" w:eastAsia="ru-RU"/>
              </w:rPr>
            </w:pPr>
            <w:r w:rsidRPr="00F326E7">
              <w:rPr>
                <w:rFonts w:eastAsia="Times New Roman"/>
                <w:color w:val="000000"/>
                <w:sz w:val="24"/>
                <w:szCs w:val="24"/>
                <w:lang w:val="en-US" w:eastAsia="ru-RU"/>
              </w:rPr>
              <w:t>ED</w:t>
            </w:r>
            <w:r w:rsidRPr="00F326E7">
              <w:rPr>
                <w:rFonts w:eastAsia="Times New Roman"/>
                <w:color w:val="000000"/>
                <w:sz w:val="24"/>
                <w:szCs w:val="24"/>
                <w:vertAlign w:val="subscript"/>
                <w:lang w:val="en-US" w:eastAsia="ru-RU"/>
              </w:rPr>
              <w:t>2011</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48192" w14:textId="77777777" w:rsidR="00567948" w:rsidRPr="00F326E7" w:rsidRDefault="00567948" w:rsidP="00DE7885">
            <w:pPr>
              <w:spacing w:line="240" w:lineRule="auto"/>
              <w:ind w:firstLine="32"/>
              <w:jc w:val="center"/>
              <w:rPr>
                <w:rFonts w:eastAsia="Times New Roman"/>
                <w:color w:val="000000"/>
                <w:sz w:val="24"/>
                <w:szCs w:val="24"/>
                <w:lang w:eastAsia="ru-RU"/>
              </w:rPr>
            </w:pPr>
            <w:r w:rsidRPr="00F326E7">
              <w:rPr>
                <w:rFonts w:eastAsia="Times New Roman"/>
                <w:color w:val="000000"/>
                <w:sz w:val="24"/>
                <w:szCs w:val="24"/>
                <w:lang w:eastAsia="ru-RU"/>
              </w:rPr>
              <w:t>120%</w:t>
            </w:r>
          </w:p>
        </w:tc>
      </w:tr>
      <w:tr w:rsidR="00567948" w:rsidRPr="00F326E7" w14:paraId="49C468A8" w14:textId="77777777" w:rsidTr="00BA2BD7">
        <w:trPr>
          <w:trHeight w:val="280"/>
        </w:trPr>
        <w:tc>
          <w:tcPr>
            <w:tcW w:w="7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97E39" w14:textId="77777777" w:rsidR="00567948" w:rsidRPr="00F326E7" w:rsidRDefault="00567948" w:rsidP="00DE7885">
            <w:pPr>
              <w:spacing w:line="240" w:lineRule="auto"/>
              <w:ind w:firstLine="0"/>
              <w:jc w:val="right"/>
              <w:rPr>
                <w:rFonts w:eastAsia="Times New Roman"/>
                <w:color w:val="000000"/>
                <w:sz w:val="24"/>
                <w:szCs w:val="24"/>
                <w:lang w:val="en-US" w:eastAsia="ru-RU"/>
              </w:rPr>
            </w:pPr>
            <w:r w:rsidRPr="00F326E7">
              <w:rPr>
                <w:rFonts w:eastAsia="Times New Roman"/>
                <w:color w:val="000000"/>
                <w:sz w:val="24"/>
                <w:szCs w:val="24"/>
                <w:lang w:val="en-US" w:eastAsia="ru-RU"/>
              </w:rPr>
              <w:t>ED</w:t>
            </w:r>
            <w:r w:rsidRPr="00F326E7">
              <w:rPr>
                <w:rFonts w:eastAsia="Times New Roman"/>
                <w:color w:val="000000"/>
                <w:sz w:val="24"/>
                <w:szCs w:val="24"/>
                <w:vertAlign w:val="subscript"/>
                <w:lang w:val="en-US" w:eastAsia="ru-RU"/>
              </w:rPr>
              <w:t>2010</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C1B68" w14:textId="77777777" w:rsidR="00567948" w:rsidRPr="00F326E7" w:rsidRDefault="00567948" w:rsidP="00DE7885">
            <w:pPr>
              <w:spacing w:line="240" w:lineRule="auto"/>
              <w:ind w:firstLine="32"/>
              <w:jc w:val="center"/>
              <w:rPr>
                <w:rFonts w:eastAsia="Times New Roman"/>
                <w:color w:val="000000"/>
                <w:sz w:val="24"/>
                <w:szCs w:val="24"/>
                <w:lang w:eastAsia="ru-RU"/>
              </w:rPr>
            </w:pPr>
            <w:r w:rsidRPr="00F326E7">
              <w:rPr>
                <w:rFonts w:eastAsia="Times New Roman"/>
                <w:color w:val="000000"/>
                <w:sz w:val="24"/>
                <w:szCs w:val="24"/>
                <w:lang w:eastAsia="ru-RU"/>
              </w:rPr>
              <w:t>108%</w:t>
            </w:r>
          </w:p>
        </w:tc>
      </w:tr>
    </w:tbl>
    <w:p w14:paraId="0EEFC2E3" w14:textId="77777777" w:rsidR="00567948" w:rsidRPr="00F326E7" w:rsidRDefault="00567948" w:rsidP="00356E0C">
      <w:pPr>
        <w:spacing w:before="600"/>
        <w:ind w:firstLine="709"/>
      </w:pPr>
      <w:r w:rsidRPr="00F326E7">
        <w:t xml:space="preserve">Для того, чтобы применить модифицированную модель </w:t>
      </w:r>
      <w:r w:rsidRPr="00F326E7">
        <w:rPr>
          <w:lang w:val="en-US"/>
        </w:rPr>
        <w:t>Hirose</w:t>
      </w:r>
      <w:r w:rsidRPr="00F326E7">
        <w:t xml:space="preserve"> необходимо определить, с каким темпом роста будет расти компания а также определить средневзвешенную стоимость капитала в бесконечном периоде.</w:t>
      </w:r>
    </w:p>
    <w:p w14:paraId="26816667" w14:textId="77777777" w:rsidR="00BB02A9" w:rsidRPr="00F326E7" w:rsidRDefault="00BB02A9" w:rsidP="00BB02A9">
      <w:pPr>
        <w:pStyle w:val="af"/>
        <w:keepNext/>
        <w:spacing w:before="600" w:after="300"/>
        <w:jc w:val="right"/>
        <w:rPr>
          <w:rFonts w:ascii="Times New Roman" w:hAnsi="Times New Roman"/>
          <w:b w:val="0"/>
          <w:sz w:val="28"/>
        </w:rPr>
      </w:pPr>
      <w:r w:rsidRPr="00F326E7">
        <w:rPr>
          <w:rFonts w:ascii="Times New Roman" w:hAnsi="Times New Roman"/>
          <w:b w:val="0"/>
          <w:sz w:val="28"/>
        </w:rPr>
        <w:t>Таблица</w:t>
      </w:r>
      <w:r w:rsidR="00567948" w:rsidRPr="00F326E7">
        <w:rPr>
          <w:rFonts w:ascii="Times New Roman" w:hAnsi="Times New Roman"/>
          <w:b w:val="0"/>
          <w:sz w:val="28"/>
        </w:rPr>
        <w:t xml:space="preserve"> </w:t>
      </w:r>
      <w:r w:rsidR="00567948" w:rsidRPr="00F326E7">
        <w:rPr>
          <w:rFonts w:ascii="Times New Roman" w:hAnsi="Times New Roman"/>
          <w:b w:val="0"/>
          <w:sz w:val="28"/>
        </w:rPr>
        <w:fldChar w:fldCharType="begin"/>
      </w:r>
      <w:r w:rsidR="00567948" w:rsidRPr="00F326E7">
        <w:rPr>
          <w:rFonts w:ascii="Times New Roman" w:hAnsi="Times New Roman"/>
          <w:b w:val="0"/>
          <w:sz w:val="28"/>
        </w:rPr>
        <w:instrText xml:space="preserve"> SEQ Таблица \* ARABIC </w:instrText>
      </w:r>
      <w:r w:rsidR="00567948" w:rsidRPr="00F326E7">
        <w:rPr>
          <w:rFonts w:ascii="Times New Roman" w:hAnsi="Times New Roman"/>
          <w:b w:val="0"/>
          <w:sz w:val="28"/>
        </w:rPr>
        <w:fldChar w:fldCharType="separate"/>
      </w:r>
      <w:r w:rsidR="00E441CE">
        <w:rPr>
          <w:rFonts w:ascii="Times New Roman" w:hAnsi="Times New Roman"/>
          <w:b w:val="0"/>
          <w:noProof/>
          <w:sz w:val="28"/>
        </w:rPr>
        <w:t>13</w:t>
      </w:r>
      <w:r w:rsidR="00567948" w:rsidRPr="00F326E7">
        <w:rPr>
          <w:rFonts w:ascii="Times New Roman" w:hAnsi="Times New Roman"/>
          <w:b w:val="0"/>
          <w:noProof/>
          <w:sz w:val="28"/>
        </w:rPr>
        <w:fldChar w:fldCharType="end"/>
      </w:r>
    </w:p>
    <w:p w14:paraId="1F142761" w14:textId="01433CE2" w:rsidR="00567948" w:rsidRPr="00F326E7" w:rsidRDefault="00567948" w:rsidP="00BB02A9">
      <w:pPr>
        <w:pStyle w:val="af"/>
        <w:keepNext/>
        <w:jc w:val="center"/>
        <w:rPr>
          <w:rFonts w:ascii="Times New Roman" w:hAnsi="Times New Roman"/>
          <w:b w:val="0"/>
          <w:sz w:val="28"/>
        </w:rPr>
      </w:pPr>
      <w:r w:rsidRPr="00F326E7">
        <w:rPr>
          <w:rFonts w:ascii="Times New Roman" w:hAnsi="Times New Roman"/>
          <w:b w:val="0"/>
          <w:sz w:val="28"/>
        </w:rPr>
        <w:t>Расчет средневзвешенной стоимости капитала</w:t>
      </w:r>
      <w:r w:rsidRPr="001E4A82">
        <w:rPr>
          <w:rFonts w:ascii="Times New Roman" w:hAnsi="Times New Roman"/>
          <w:b w:val="0"/>
          <w:sz w:val="28"/>
        </w:rPr>
        <w:t xml:space="preserve"> </w:t>
      </w:r>
      <w:r w:rsidRPr="00F326E7">
        <w:rPr>
          <w:rFonts w:ascii="Times New Roman" w:hAnsi="Times New Roman"/>
          <w:b w:val="0"/>
          <w:sz w:val="28"/>
        </w:rPr>
        <w:t>в постпрогнозном периоде</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567948" w:rsidRPr="00F326E7" w14:paraId="5D3150B7" w14:textId="77777777" w:rsidTr="006A7BC2">
        <w:trPr>
          <w:tblHeader/>
        </w:trPr>
        <w:tc>
          <w:tcPr>
            <w:tcW w:w="2392" w:type="dxa"/>
            <w:vMerge w:val="restart"/>
            <w:vAlign w:val="center"/>
          </w:tcPr>
          <w:p w14:paraId="63376E75" w14:textId="77777777" w:rsidR="00567948" w:rsidRPr="00F326E7" w:rsidRDefault="00567948" w:rsidP="00DE7885">
            <w:pPr>
              <w:spacing w:line="240" w:lineRule="auto"/>
              <w:ind w:right="-125" w:firstLine="0"/>
              <w:jc w:val="center"/>
            </w:pPr>
            <w:r w:rsidRPr="00F326E7">
              <w:t>Название показателя</w:t>
            </w:r>
          </w:p>
        </w:tc>
        <w:tc>
          <w:tcPr>
            <w:tcW w:w="7178" w:type="dxa"/>
            <w:gridSpan w:val="3"/>
            <w:vAlign w:val="center"/>
          </w:tcPr>
          <w:p w14:paraId="60955D83" w14:textId="77777777" w:rsidR="00567948" w:rsidRPr="00F326E7" w:rsidRDefault="00567948" w:rsidP="00DE7885">
            <w:pPr>
              <w:spacing w:line="240" w:lineRule="auto"/>
              <w:ind w:right="-125" w:firstLine="0"/>
              <w:jc w:val="center"/>
            </w:pPr>
            <w:r w:rsidRPr="00F326E7">
              <w:t>Год</w:t>
            </w:r>
          </w:p>
        </w:tc>
      </w:tr>
      <w:tr w:rsidR="00567948" w:rsidRPr="00F326E7" w14:paraId="247FF380" w14:textId="77777777" w:rsidTr="006A7BC2">
        <w:trPr>
          <w:tblHeader/>
        </w:trPr>
        <w:tc>
          <w:tcPr>
            <w:tcW w:w="2392" w:type="dxa"/>
            <w:vMerge/>
            <w:vAlign w:val="center"/>
          </w:tcPr>
          <w:p w14:paraId="47F26C6C" w14:textId="77777777" w:rsidR="00567948" w:rsidRPr="00F326E7" w:rsidRDefault="00567948" w:rsidP="00DE7885">
            <w:pPr>
              <w:spacing w:line="240" w:lineRule="auto"/>
              <w:ind w:right="-125" w:firstLine="0"/>
              <w:jc w:val="center"/>
            </w:pPr>
          </w:p>
        </w:tc>
        <w:tc>
          <w:tcPr>
            <w:tcW w:w="2392" w:type="dxa"/>
            <w:vAlign w:val="center"/>
          </w:tcPr>
          <w:p w14:paraId="3A36534F" w14:textId="77777777" w:rsidR="00567948" w:rsidRPr="00F326E7" w:rsidRDefault="00567948" w:rsidP="00DE7885">
            <w:pPr>
              <w:spacing w:line="240" w:lineRule="auto"/>
              <w:ind w:right="-125" w:firstLine="0"/>
              <w:jc w:val="center"/>
            </w:pPr>
            <w:r w:rsidRPr="00F326E7">
              <w:t>2010</w:t>
            </w:r>
          </w:p>
        </w:tc>
        <w:tc>
          <w:tcPr>
            <w:tcW w:w="2393" w:type="dxa"/>
            <w:vAlign w:val="center"/>
          </w:tcPr>
          <w:p w14:paraId="5126E300" w14:textId="77777777" w:rsidR="00567948" w:rsidRPr="00F326E7" w:rsidRDefault="00567948" w:rsidP="00DE7885">
            <w:pPr>
              <w:spacing w:line="240" w:lineRule="auto"/>
              <w:ind w:right="-125" w:firstLine="0"/>
              <w:jc w:val="center"/>
            </w:pPr>
            <w:r w:rsidRPr="00F326E7">
              <w:t>2011</w:t>
            </w:r>
          </w:p>
        </w:tc>
        <w:tc>
          <w:tcPr>
            <w:tcW w:w="2393" w:type="dxa"/>
            <w:vAlign w:val="center"/>
          </w:tcPr>
          <w:p w14:paraId="5BDF6704" w14:textId="77777777" w:rsidR="00567948" w:rsidRPr="00F326E7" w:rsidRDefault="00567948" w:rsidP="00DE7885">
            <w:pPr>
              <w:spacing w:line="240" w:lineRule="auto"/>
              <w:ind w:right="-125" w:firstLine="0"/>
              <w:jc w:val="center"/>
            </w:pPr>
            <w:r w:rsidRPr="00F326E7">
              <w:t>2012</w:t>
            </w:r>
          </w:p>
        </w:tc>
      </w:tr>
      <w:tr w:rsidR="00567948" w:rsidRPr="00F326E7" w14:paraId="3A01CAF6" w14:textId="77777777" w:rsidTr="00DE7885">
        <w:tc>
          <w:tcPr>
            <w:tcW w:w="2392" w:type="dxa"/>
            <w:vAlign w:val="center"/>
          </w:tcPr>
          <w:p w14:paraId="5BAD3051" w14:textId="2CB9CB98" w:rsidR="00567948" w:rsidRPr="00F326E7" w:rsidRDefault="00567948" w:rsidP="003E7B16">
            <w:pPr>
              <w:spacing w:line="240" w:lineRule="auto"/>
              <w:ind w:right="-125" w:firstLine="0"/>
              <w:jc w:val="center"/>
              <w:rPr>
                <w:lang w:val="en-US"/>
              </w:rPr>
            </w:pPr>
            <w:r w:rsidRPr="00F326E7">
              <w:rPr>
                <w:lang w:val="en-US"/>
              </w:rPr>
              <w:t>Risk free rate</w:t>
            </w:r>
            <w:r w:rsidR="003E7B16" w:rsidRPr="00F326E7">
              <w:rPr>
                <w:lang w:val="en-US"/>
              </w:rPr>
              <w:t xml:space="preserve"> (21, p. 213)</w:t>
            </w:r>
          </w:p>
        </w:tc>
        <w:tc>
          <w:tcPr>
            <w:tcW w:w="2392" w:type="dxa"/>
            <w:vAlign w:val="center"/>
          </w:tcPr>
          <w:p w14:paraId="1E2383D2" w14:textId="77777777" w:rsidR="00567948" w:rsidRPr="00F326E7" w:rsidRDefault="00567948" w:rsidP="00DE7885">
            <w:pPr>
              <w:spacing w:line="240" w:lineRule="auto"/>
              <w:ind w:right="-125" w:firstLine="0"/>
              <w:jc w:val="center"/>
            </w:pPr>
            <w:r w:rsidRPr="00F326E7">
              <w:t>7,83%</w:t>
            </w:r>
          </w:p>
        </w:tc>
        <w:tc>
          <w:tcPr>
            <w:tcW w:w="2393" w:type="dxa"/>
            <w:vAlign w:val="center"/>
          </w:tcPr>
          <w:p w14:paraId="5384D472" w14:textId="77777777" w:rsidR="00567948" w:rsidRPr="00F326E7" w:rsidRDefault="00567948" w:rsidP="00DE7885">
            <w:pPr>
              <w:spacing w:line="240" w:lineRule="auto"/>
              <w:ind w:right="-125" w:firstLine="0"/>
              <w:jc w:val="center"/>
            </w:pPr>
            <w:r w:rsidRPr="00F326E7">
              <w:t>7,70%</w:t>
            </w:r>
          </w:p>
        </w:tc>
        <w:tc>
          <w:tcPr>
            <w:tcW w:w="2393" w:type="dxa"/>
            <w:vAlign w:val="center"/>
          </w:tcPr>
          <w:p w14:paraId="29D70C5B" w14:textId="77777777" w:rsidR="00567948" w:rsidRPr="00F326E7" w:rsidRDefault="00567948" w:rsidP="00DE7885">
            <w:pPr>
              <w:spacing w:line="240" w:lineRule="auto"/>
              <w:ind w:right="-125" w:firstLine="0"/>
              <w:jc w:val="center"/>
            </w:pPr>
            <w:r w:rsidRPr="00F326E7">
              <w:t>7,51%</w:t>
            </w:r>
          </w:p>
        </w:tc>
      </w:tr>
      <w:tr w:rsidR="00567948" w:rsidRPr="00F326E7" w14:paraId="12AB571A" w14:textId="77777777" w:rsidTr="00DE7885">
        <w:tc>
          <w:tcPr>
            <w:tcW w:w="2392" w:type="dxa"/>
            <w:vAlign w:val="center"/>
          </w:tcPr>
          <w:p w14:paraId="71D41947" w14:textId="77777777" w:rsidR="00567948" w:rsidRPr="00F326E7" w:rsidRDefault="00567948" w:rsidP="00DE7885">
            <w:pPr>
              <w:spacing w:line="240" w:lineRule="auto"/>
              <w:ind w:right="-125" w:firstLine="0"/>
              <w:jc w:val="center"/>
            </w:pPr>
            <w:r w:rsidRPr="00F326E7">
              <w:t>ICR</w:t>
            </w:r>
          </w:p>
        </w:tc>
        <w:tc>
          <w:tcPr>
            <w:tcW w:w="2392" w:type="dxa"/>
            <w:vAlign w:val="center"/>
          </w:tcPr>
          <w:p w14:paraId="70DAB7CB" w14:textId="77777777" w:rsidR="00567948" w:rsidRPr="00F326E7" w:rsidRDefault="00567948" w:rsidP="00DE7885">
            <w:pPr>
              <w:spacing w:line="240" w:lineRule="auto"/>
              <w:ind w:right="-125" w:firstLine="0"/>
              <w:jc w:val="center"/>
            </w:pPr>
            <w:r w:rsidRPr="00F326E7">
              <w:t>3,94</w:t>
            </w:r>
          </w:p>
        </w:tc>
        <w:tc>
          <w:tcPr>
            <w:tcW w:w="2393" w:type="dxa"/>
            <w:vAlign w:val="center"/>
          </w:tcPr>
          <w:p w14:paraId="11C9E275" w14:textId="77777777" w:rsidR="00567948" w:rsidRPr="00F326E7" w:rsidRDefault="00567948" w:rsidP="00DE7885">
            <w:pPr>
              <w:spacing w:line="240" w:lineRule="auto"/>
              <w:ind w:right="-125" w:firstLine="0"/>
              <w:jc w:val="center"/>
            </w:pPr>
            <w:r w:rsidRPr="00F326E7">
              <w:t>3,70</w:t>
            </w:r>
          </w:p>
        </w:tc>
        <w:tc>
          <w:tcPr>
            <w:tcW w:w="2393" w:type="dxa"/>
            <w:vAlign w:val="center"/>
          </w:tcPr>
          <w:p w14:paraId="090151CA" w14:textId="77777777" w:rsidR="00567948" w:rsidRPr="00F326E7" w:rsidRDefault="00567948" w:rsidP="00DE7885">
            <w:pPr>
              <w:spacing w:line="240" w:lineRule="auto"/>
              <w:ind w:right="-125" w:firstLine="0"/>
              <w:jc w:val="center"/>
            </w:pPr>
            <w:r w:rsidRPr="00F326E7">
              <w:t>3,20</w:t>
            </w:r>
          </w:p>
        </w:tc>
      </w:tr>
      <w:tr w:rsidR="00567948" w:rsidRPr="00F326E7" w14:paraId="65B034FA" w14:textId="77777777" w:rsidTr="00DE7885">
        <w:tc>
          <w:tcPr>
            <w:tcW w:w="2392" w:type="dxa"/>
            <w:vAlign w:val="center"/>
          </w:tcPr>
          <w:p w14:paraId="52393412" w14:textId="77777777" w:rsidR="00567948" w:rsidRPr="00F326E7" w:rsidRDefault="00567948" w:rsidP="00DE7885">
            <w:pPr>
              <w:spacing w:line="240" w:lineRule="auto"/>
              <w:ind w:right="-125" w:firstLine="0"/>
              <w:jc w:val="center"/>
              <w:rPr>
                <w:lang w:val="en-US"/>
              </w:rPr>
            </w:pPr>
            <w:r w:rsidRPr="00F326E7">
              <w:rPr>
                <w:lang w:val="en-US"/>
              </w:rPr>
              <w:t>Default spread</w:t>
            </w:r>
          </w:p>
        </w:tc>
        <w:tc>
          <w:tcPr>
            <w:tcW w:w="2392" w:type="dxa"/>
            <w:vAlign w:val="center"/>
          </w:tcPr>
          <w:p w14:paraId="778F7625" w14:textId="77777777" w:rsidR="00567948" w:rsidRPr="00F326E7" w:rsidRDefault="00567948" w:rsidP="00DE7885">
            <w:pPr>
              <w:spacing w:line="240" w:lineRule="auto"/>
              <w:ind w:right="-125" w:firstLine="0"/>
              <w:jc w:val="center"/>
            </w:pPr>
            <w:r w:rsidRPr="00F326E7">
              <w:t>1,65%</w:t>
            </w:r>
          </w:p>
        </w:tc>
        <w:tc>
          <w:tcPr>
            <w:tcW w:w="2393" w:type="dxa"/>
            <w:vAlign w:val="center"/>
          </w:tcPr>
          <w:p w14:paraId="55B460F3" w14:textId="77777777" w:rsidR="00567948" w:rsidRPr="00F326E7" w:rsidRDefault="00567948" w:rsidP="00DE7885">
            <w:pPr>
              <w:spacing w:line="240" w:lineRule="auto"/>
              <w:ind w:right="-125" w:firstLine="0"/>
              <w:jc w:val="center"/>
            </w:pPr>
            <w:r w:rsidRPr="00F326E7">
              <w:t>1,65%</w:t>
            </w:r>
          </w:p>
        </w:tc>
        <w:tc>
          <w:tcPr>
            <w:tcW w:w="2393" w:type="dxa"/>
            <w:vAlign w:val="center"/>
          </w:tcPr>
          <w:p w14:paraId="03F83FB2" w14:textId="77777777" w:rsidR="00567948" w:rsidRPr="00F326E7" w:rsidRDefault="00567948" w:rsidP="00DE7885">
            <w:pPr>
              <w:spacing w:line="240" w:lineRule="auto"/>
              <w:ind w:right="-125" w:firstLine="0"/>
              <w:jc w:val="center"/>
            </w:pPr>
            <w:r w:rsidRPr="00F326E7">
              <w:t>1,65%</w:t>
            </w:r>
          </w:p>
        </w:tc>
      </w:tr>
      <w:tr w:rsidR="00567948" w:rsidRPr="00F326E7" w14:paraId="45D12804" w14:textId="77777777" w:rsidTr="00DE7885">
        <w:tc>
          <w:tcPr>
            <w:tcW w:w="2392" w:type="dxa"/>
            <w:vAlign w:val="center"/>
          </w:tcPr>
          <w:p w14:paraId="33ED4632" w14:textId="7B223999" w:rsidR="00567948" w:rsidRPr="00F326E7" w:rsidRDefault="00567948" w:rsidP="003E7B16">
            <w:pPr>
              <w:spacing w:line="240" w:lineRule="auto"/>
              <w:ind w:right="-125" w:firstLine="0"/>
              <w:jc w:val="center"/>
              <w:rPr>
                <w:lang w:val="en-US"/>
              </w:rPr>
            </w:pPr>
            <w:r w:rsidRPr="00F326E7">
              <w:rPr>
                <w:lang w:val="en-US"/>
              </w:rPr>
              <w:t>Country risk</w:t>
            </w:r>
            <w:r w:rsidR="003E7B16" w:rsidRPr="00F326E7">
              <w:rPr>
                <w:lang w:val="en-US"/>
              </w:rPr>
              <w:t xml:space="preserve"> (21, p. 265)</w:t>
            </w:r>
          </w:p>
        </w:tc>
        <w:tc>
          <w:tcPr>
            <w:tcW w:w="2392" w:type="dxa"/>
            <w:vAlign w:val="center"/>
          </w:tcPr>
          <w:p w14:paraId="30AAAACE" w14:textId="77777777" w:rsidR="00567948" w:rsidRPr="00F326E7" w:rsidRDefault="00567948" w:rsidP="00DE7885">
            <w:pPr>
              <w:spacing w:line="240" w:lineRule="auto"/>
              <w:ind w:right="-125" w:firstLine="0"/>
              <w:jc w:val="center"/>
            </w:pPr>
            <w:r w:rsidRPr="00F326E7">
              <w:t>2,25%</w:t>
            </w:r>
          </w:p>
        </w:tc>
        <w:tc>
          <w:tcPr>
            <w:tcW w:w="2393" w:type="dxa"/>
            <w:vAlign w:val="center"/>
          </w:tcPr>
          <w:p w14:paraId="1E6774FC" w14:textId="77777777" w:rsidR="00567948" w:rsidRPr="00F326E7" w:rsidRDefault="00567948" w:rsidP="00DE7885">
            <w:pPr>
              <w:spacing w:line="240" w:lineRule="auto"/>
              <w:ind w:right="-125" w:firstLine="0"/>
              <w:jc w:val="center"/>
            </w:pPr>
            <w:r w:rsidRPr="00F326E7">
              <w:t>2,25%</w:t>
            </w:r>
          </w:p>
        </w:tc>
        <w:tc>
          <w:tcPr>
            <w:tcW w:w="2393" w:type="dxa"/>
            <w:vAlign w:val="center"/>
          </w:tcPr>
          <w:p w14:paraId="01FF9A5A" w14:textId="77777777" w:rsidR="00567948" w:rsidRPr="00F326E7" w:rsidRDefault="00567948" w:rsidP="00DE7885">
            <w:pPr>
              <w:spacing w:line="240" w:lineRule="auto"/>
              <w:ind w:right="-125" w:firstLine="0"/>
              <w:jc w:val="center"/>
            </w:pPr>
            <w:r w:rsidRPr="00F326E7">
              <w:t>2,25%</w:t>
            </w:r>
          </w:p>
        </w:tc>
      </w:tr>
      <w:tr w:rsidR="00567948" w:rsidRPr="00F326E7" w14:paraId="7EA58427" w14:textId="77777777" w:rsidTr="00DE7885">
        <w:tc>
          <w:tcPr>
            <w:tcW w:w="2392" w:type="dxa"/>
            <w:vAlign w:val="center"/>
          </w:tcPr>
          <w:p w14:paraId="03F8F993" w14:textId="77777777" w:rsidR="00567948" w:rsidRPr="00F326E7" w:rsidRDefault="00567948" w:rsidP="00DE7885">
            <w:pPr>
              <w:spacing w:line="240" w:lineRule="auto"/>
              <w:ind w:right="-125" w:firstLine="0"/>
              <w:jc w:val="center"/>
              <w:rPr>
                <w:vertAlign w:val="subscript"/>
              </w:rPr>
            </w:pPr>
            <w:r w:rsidRPr="00F326E7">
              <w:t>k</w:t>
            </w:r>
            <w:r w:rsidRPr="00F326E7">
              <w:rPr>
                <w:vertAlign w:val="subscript"/>
              </w:rPr>
              <w:t>d</w:t>
            </w:r>
          </w:p>
        </w:tc>
        <w:tc>
          <w:tcPr>
            <w:tcW w:w="2392" w:type="dxa"/>
            <w:vAlign w:val="center"/>
          </w:tcPr>
          <w:p w14:paraId="018B37E6" w14:textId="77777777" w:rsidR="00567948" w:rsidRPr="00F326E7" w:rsidRDefault="00567948" w:rsidP="00DE7885">
            <w:pPr>
              <w:spacing w:line="240" w:lineRule="auto"/>
              <w:ind w:right="-125" w:firstLine="0"/>
              <w:jc w:val="center"/>
            </w:pPr>
            <w:r w:rsidRPr="00F326E7">
              <w:t>11,73%</w:t>
            </w:r>
          </w:p>
        </w:tc>
        <w:tc>
          <w:tcPr>
            <w:tcW w:w="2393" w:type="dxa"/>
            <w:vAlign w:val="center"/>
          </w:tcPr>
          <w:p w14:paraId="54EC2E92" w14:textId="77777777" w:rsidR="00567948" w:rsidRPr="00F326E7" w:rsidRDefault="00567948" w:rsidP="00DE7885">
            <w:pPr>
              <w:spacing w:line="240" w:lineRule="auto"/>
              <w:ind w:right="-125" w:firstLine="0"/>
              <w:jc w:val="center"/>
            </w:pPr>
            <w:r w:rsidRPr="00F326E7">
              <w:t>11,60%</w:t>
            </w:r>
          </w:p>
        </w:tc>
        <w:tc>
          <w:tcPr>
            <w:tcW w:w="2393" w:type="dxa"/>
            <w:vAlign w:val="center"/>
          </w:tcPr>
          <w:p w14:paraId="03C383D7" w14:textId="77777777" w:rsidR="00567948" w:rsidRPr="00F326E7" w:rsidRDefault="00567948" w:rsidP="00DE7885">
            <w:pPr>
              <w:spacing w:line="240" w:lineRule="auto"/>
              <w:ind w:right="-125" w:firstLine="0"/>
              <w:jc w:val="center"/>
            </w:pPr>
            <w:r w:rsidRPr="00F326E7">
              <w:t>11,41%</w:t>
            </w:r>
          </w:p>
        </w:tc>
      </w:tr>
      <w:tr w:rsidR="00567948" w:rsidRPr="00F326E7" w14:paraId="32711243" w14:textId="77777777" w:rsidTr="00DE7885">
        <w:tc>
          <w:tcPr>
            <w:tcW w:w="2392" w:type="dxa"/>
            <w:vAlign w:val="center"/>
          </w:tcPr>
          <w:p w14:paraId="2ECBBD16" w14:textId="4320A45F" w:rsidR="00567948" w:rsidRPr="00F326E7" w:rsidRDefault="00937D47" w:rsidP="003E7B16">
            <w:pPr>
              <w:spacing w:line="240" w:lineRule="auto"/>
              <w:ind w:right="-125" w:firstLine="0"/>
              <w:jc w:val="center"/>
            </w:pPr>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u</m:t>
                  </m:r>
                </m:sub>
              </m:sSub>
            </m:oMath>
            <w:r w:rsidR="003E7B16" w:rsidRPr="00F326E7">
              <w:t xml:space="preserve"> (52)</w:t>
            </w:r>
          </w:p>
        </w:tc>
        <w:tc>
          <w:tcPr>
            <w:tcW w:w="2392" w:type="dxa"/>
            <w:vAlign w:val="center"/>
          </w:tcPr>
          <w:p w14:paraId="5921C4A4" w14:textId="77777777" w:rsidR="00567948" w:rsidRPr="00F326E7" w:rsidRDefault="00567948" w:rsidP="00DE7885">
            <w:pPr>
              <w:spacing w:line="240" w:lineRule="auto"/>
              <w:ind w:right="-125" w:firstLine="0"/>
              <w:jc w:val="center"/>
            </w:pPr>
            <w:r w:rsidRPr="00F326E7">
              <w:t>1</w:t>
            </w:r>
          </w:p>
        </w:tc>
        <w:tc>
          <w:tcPr>
            <w:tcW w:w="2393" w:type="dxa"/>
            <w:vAlign w:val="center"/>
          </w:tcPr>
          <w:p w14:paraId="7F81A4A3" w14:textId="77777777" w:rsidR="00567948" w:rsidRPr="00F326E7" w:rsidRDefault="00567948" w:rsidP="00DE7885">
            <w:pPr>
              <w:spacing w:line="240" w:lineRule="auto"/>
              <w:ind w:right="-125" w:firstLine="0"/>
              <w:jc w:val="center"/>
            </w:pPr>
            <w:r w:rsidRPr="00F326E7">
              <w:t>1</w:t>
            </w:r>
          </w:p>
        </w:tc>
        <w:tc>
          <w:tcPr>
            <w:tcW w:w="2393" w:type="dxa"/>
            <w:vAlign w:val="center"/>
          </w:tcPr>
          <w:p w14:paraId="2B95F1FC" w14:textId="77777777" w:rsidR="00567948" w:rsidRPr="00F326E7" w:rsidRDefault="00567948" w:rsidP="00DE7885">
            <w:pPr>
              <w:spacing w:line="240" w:lineRule="auto"/>
              <w:ind w:right="-125" w:firstLine="0"/>
              <w:jc w:val="center"/>
            </w:pPr>
            <w:r w:rsidRPr="00F326E7">
              <w:t>1</w:t>
            </w:r>
          </w:p>
        </w:tc>
      </w:tr>
      <w:tr w:rsidR="00567948" w:rsidRPr="00F326E7" w14:paraId="0CEABEC9" w14:textId="77777777" w:rsidTr="00DE7885">
        <w:tc>
          <w:tcPr>
            <w:tcW w:w="2392" w:type="dxa"/>
            <w:vAlign w:val="center"/>
          </w:tcPr>
          <w:p w14:paraId="36D65348" w14:textId="77777777" w:rsidR="00567948" w:rsidRPr="00F326E7" w:rsidRDefault="00567948" w:rsidP="00DE7885">
            <w:pPr>
              <w:spacing w:line="240" w:lineRule="auto"/>
              <w:ind w:right="-125" w:firstLine="0"/>
              <w:jc w:val="center"/>
            </w:pPr>
            <w:r w:rsidRPr="00F326E7">
              <w:rPr>
                <w:sz w:val="24"/>
              </w:rPr>
              <w:t>D/E</w:t>
            </w:r>
          </w:p>
        </w:tc>
        <w:tc>
          <w:tcPr>
            <w:tcW w:w="2392" w:type="dxa"/>
            <w:vAlign w:val="center"/>
          </w:tcPr>
          <w:p w14:paraId="5745BACF" w14:textId="77777777" w:rsidR="00567948" w:rsidRPr="00F326E7" w:rsidRDefault="00567948" w:rsidP="00DE7885">
            <w:pPr>
              <w:spacing w:line="240" w:lineRule="auto"/>
              <w:ind w:right="-125" w:firstLine="0"/>
              <w:jc w:val="center"/>
            </w:pPr>
            <w:r w:rsidRPr="00F326E7">
              <w:t>0,67</w:t>
            </w:r>
          </w:p>
        </w:tc>
        <w:tc>
          <w:tcPr>
            <w:tcW w:w="2393" w:type="dxa"/>
            <w:vAlign w:val="center"/>
          </w:tcPr>
          <w:p w14:paraId="291C863F" w14:textId="77777777" w:rsidR="00567948" w:rsidRPr="00F326E7" w:rsidRDefault="00567948" w:rsidP="00DE7885">
            <w:pPr>
              <w:spacing w:line="240" w:lineRule="auto"/>
              <w:ind w:right="-125" w:firstLine="0"/>
              <w:jc w:val="center"/>
            </w:pPr>
            <w:r w:rsidRPr="00F326E7">
              <w:t>0,63</w:t>
            </w:r>
          </w:p>
        </w:tc>
        <w:tc>
          <w:tcPr>
            <w:tcW w:w="2393" w:type="dxa"/>
            <w:vAlign w:val="center"/>
          </w:tcPr>
          <w:p w14:paraId="4656D9B5" w14:textId="77777777" w:rsidR="00567948" w:rsidRPr="00F326E7" w:rsidRDefault="00567948" w:rsidP="00DE7885">
            <w:pPr>
              <w:spacing w:line="240" w:lineRule="auto"/>
              <w:ind w:right="-125" w:firstLine="0"/>
              <w:jc w:val="center"/>
            </w:pPr>
            <w:r w:rsidRPr="00F326E7">
              <w:t>0,84</w:t>
            </w:r>
          </w:p>
        </w:tc>
      </w:tr>
      <w:tr w:rsidR="00567948" w:rsidRPr="00F326E7" w14:paraId="197BB278" w14:textId="77777777" w:rsidTr="00DE7885">
        <w:tc>
          <w:tcPr>
            <w:tcW w:w="2392" w:type="dxa"/>
            <w:vAlign w:val="center"/>
          </w:tcPr>
          <w:p w14:paraId="24A5EA2E" w14:textId="77777777" w:rsidR="00567948" w:rsidRPr="00F326E7" w:rsidRDefault="00567948" w:rsidP="00DE7885">
            <w:pPr>
              <w:spacing w:line="240" w:lineRule="auto"/>
              <w:ind w:right="-125" w:firstLine="0"/>
              <w:jc w:val="center"/>
            </w:pPr>
            <w:r w:rsidRPr="00F326E7">
              <w:rPr>
                <w:sz w:val="24"/>
                <w:lang w:val="en-US"/>
              </w:rPr>
              <w:t>t</w:t>
            </w:r>
            <w:r w:rsidRPr="00F326E7">
              <w:rPr>
                <w:sz w:val="24"/>
              </w:rPr>
              <w:t xml:space="preserve"> </w:t>
            </w:r>
            <w:r w:rsidRPr="00F326E7">
              <w:rPr>
                <w:sz w:val="24"/>
                <w:vertAlign w:val="subscript"/>
              </w:rPr>
              <w:t>эффективная</w:t>
            </w:r>
          </w:p>
        </w:tc>
        <w:tc>
          <w:tcPr>
            <w:tcW w:w="2392" w:type="dxa"/>
            <w:vAlign w:val="center"/>
          </w:tcPr>
          <w:p w14:paraId="0C15B34B" w14:textId="77777777" w:rsidR="00567948" w:rsidRPr="00F326E7" w:rsidRDefault="00567948" w:rsidP="00DE7885">
            <w:pPr>
              <w:spacing w:line="240" w:lineRule="auto"/>
              <w:ind w:right="-125" w:firstLine="0"/>
              <w:jc w:val="center"/>
            </w:pPr>
            <w:r w:rsidRPr="00F326E7">
              <w:t>24,89%</w:t>
            </w:r>
          </w:p>
        </w:tc>
        <w:tc>
          <w:tcPr>
            <w:tcW w:w="2393" w:type="dxa"/>
            <w:vAlign w:val="center"/>
          </w:tcPr>
          <w:p w14:paraId="378BE9C9" w14:textId="77777777" w:rsidR="00567948" w:rsidRPr="00F326E7" w:rsidRDefault="00567948" w:rsidP="00DE7885">
            <w:pPr>
              <w:spacing w:line="240" w:lineRule="auto"/>
              <w:ind w:right="-125" w:firstLine="0"/>
              <w:jc w:val="center"/>
            </w:pPr>
            <w:r w:rsidRPr="00F326E7">
              <w:t>20,20%</w:t>
            </w:r>
          </w:p>
        </w:tc>
        <w:tc>
          <w:tcPr>
            <w:tcW w:w="2393" w:type="dxa"/>
            <w:vAlign w:val="center"/>
          </w:tcPr>
          <w:p w14:paraId="0D949DF0" w14:textId="77777777" w:rsidR="00567948" w:rsidRPr="00F326E7" w:rsidRDefault="00567948" w:rsidP="00DE7885">
            <w:pPr>
              <w:spacing w:line="240" w:lineRule="auto"/>
              <w:ind w:right="-125" w:firstLine="0"/>
              <w:jc w:val="center"/>
            </w:pPr>
            <w:r w:rsidRPr="00F326E7">
              <w:t>24,95%</w:t>
            </w:r>
          </w:p>
        </w:tc>
      </w:tr>
      <w:tr w:rsidR="00567948" w:rsidRPr="00F326E7" w14:paraId="0DF9F2E3" w14:textId="77777777" w:rsidTr="00DE7885">
        <w:tc>
          <w:tcPr>
            <w:tcW w:w="2392" w:type="dxa"/>
            <w:vAlign w:val="center"/>
          </w:tcPr>
          <w:p w14:paraId="397A5480" w14:textId="77777777" w:rsidR="00567948" w:rsidRPr="00F326E7" w:rsidRDefault="00937D47" w:rsidP="00DE7885">
            <w:pPr>
              <w:spacing w:line="240" w:lineRule="auto"/>
              <w:ind w:right="-125" w:firstLine="0"/>
              <w:jc w:val="center"/>
              <w:rPr>
                <w:sz w:val="24"/>
                <w:lang w:val="en-US"/>
              </w:rPr>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l</m:t>
                    </m:r>
                  </m:sub>
                </m:sSub>
              </m:oMath>
            </m:oMathPara>
          </w:p>
        </w:tc>
        <w:tc>
          <w:tcPr>
            <w:tcW w:w="2392" w:type="dxa"/>
            <w:vAlign w:val="center"/>
          </w:tcPr>
          <w:p w14:paraId="2508811A" w14:textId="77777777" w:rsidR="00567948" w:rsidRPr="00F326E7" w:rsidRDefault="00567948" w:rsidP="00DE7885">
            <w:pPr>
              <w:spacing w:line="240" w:lineRule="auto"/>
              <w:ind w:right="-125" w:firstLine="0"/>
              <w:jc w:val="center"/>
            </w:pPr>
            <w:r w:rsidRPr="00F326E7">
              <w:t>1,50</w:t>
            </w:r>
          </w:p>
        </w:tc>
        <w:tc>
          <w:tcPr>
            <w:tcW w:w="2393" w:type="dxa"/>
            <w:vAlign w:val="center"/>
          </w:tcPr>
          <w:p w14:paraId="524D8AAD" w14:textId="77777777" w:rsidR="00567948" w:rsidRPr="00F326E7" w:rsidRDefault="00567948" w:rsidP="00DE7885">
            <w:pPr>
              <w:spacing w:line="240" w:lineRule="auto"/>
              <w:ind w:right="-125" w:firstLine="0"/>
              <w:jc w:val="center"/>
            </w:pPr>
            <w:r w:rsidRPr="00F326E7">
              <w:t>1,51</w:t>
            </w:r>
          </w:p>
        </w:tc>
        <w:tc>
          <w:tcPr>
            <w:tcW w:w="2393" w:type="dxa"/>
            <w:vAlign w:val="center"/>
          </w:tcPr>
          <w:p w14:paraId="03CDEC96" w14:textId="77777777" w:rsidR="00567948" w:rsidRPr="00F326E7" w:rsidRDefault="00567948" w:rsidP="00DE7885">
            <w:pPr>
              <w:spacing w:line="240" w:lineRule="auto"/>
              <w:ind w:right="-125" w:firstLine="0"/>
              <w:jc w:val="center"/>
            </w:pPr>
            <w:r w:rsidRPr="00F326E7">
              <w:t>1,63</w:t>
            </w:r>
          </w:p>
        </w:tc>
      </w:tr>
      <w:tr w:rsidR="00567948" w:rsidRPr="00F326E7" w14:paraId="7BA7A955" w14:textId="77777777" w:rsidTr="00DE7885">
        <w:tc>
          <w:tcPr>
            <w:tcW w:w="2392" w:type="dxa"/>
            <w:vAlign w:val="center"/>
          </w:tcPr>
          <w:p w14:paraId="48E7B160" w14:textId="2573B324" w:rsidR="00567948" w:rsidRPr="00F326E7" w:rsidRDefault="00567948" w:rsidP="003E7B16">
            <w:pPr>
              <w:spacing w:line="240" w:lineRule="auto"/>
              <w:ind w:right="-125" w:firstLine="0"/>
              <w:jc w:val="center"/>
              <w:rPr>
                <w:sz w:val="24"/>
                <w:lang w:val="en-US"/>
              </w:rPr>
            </w:pPr>
            <w:r w:rsidRPr="00F326E7">
              <w:rPr>
                <w:lang w:val="en-US"/>
              </w:rPr>
              <w:t>Market premium</w:t>
            </w:r>
          </w:p>
        </w:tc>
        <w:tc>
          <w:tcPr>
            <w:tcW w:w="2392" w:type="dxa"/>
            <w:vAlign w:val="center"/>
          </w:tcPr>
          <w:p w14:paraId="7B8C9194" w14:textId="77777777" w:rsidR="00567948" w:rsidRPr="00F326E7" w:rsidRDefault="00567948" w:rsidP="00DE7885">
            <w:pPr>
              <w:spacing w:line="240" w:lineRule="auto"/>
              <w:ind w:right="-125" w:firstLine="0"/>
              <w:jc w:val="center"/>
            </w:pPr>
            <w:r w:rsidRPr="00F326E7">
              <w:t>3,27%</w:t>
            </w:r>
          </w:p>
        </w:tc>
        <w:tc>
          <w:tcPr>
            <w:tcW w:w="2393" w:type="dxa"/>
            <w:vAlign w:val="center"/>
          </w:tcPr>
          <w:p w14:paraId="5AB9D592" w14:textId="77777777" w:rsidR="00567948" w:rsidRPr="00F326E7" w:rsidRDefault="00567948" w:rsidP="00DE7885">
            <w:pPr>
              <w:spacing w:line="240" w:lineRule="auto"/>
              <w:ind w:right="-125" w:firstLine="0"/>
              <w:jc w:val="center"/>
            </w:pPr>
            <w:r w:rsidRPr="00F326E7">
              <w:t>3,40%</w:t>
            </w:r>
          </w:p>
        </w:tc>
        <w:tc>
          <w:tcPr>
            <w:tcW w:w="2393" w:type="dxa"/>
            <w:vAlign w:val="center"/>
          </w:tcPr>
          <w:p w14:paraId="26433727" w14:textId="77777777" w:rsidR="00567948" w:rsidRPr="00F326E7" w:rsidRDefault="00567948" w:rsidP="00DE7885">
            <w:pPr>
              <w:spacing w:line="240" w:lineRule="auto"/>
              <w:ind w:right="-125" w:firstLine="0"/>
              <w:jc w:val="center"/>
            </w:pPr>
            <w:r w:rsidRPr="00F326E7">
              <w:t>3,59%</w:t>
            </w:r>
          </w:p>
        </w:tc>
      </w:tr>
      <w:tr w:rsidR="00567948" w:rsidRPr="00F326E7" w14:paraId="3BBA19A5" w14:textId="77777777" w:rsidTr="00DE7885">
        <w:tc>
          <w:tcPr>
            <w:tcW w:w="2392" w:type="dxa"/>
            <w:vAlign w:val="center"/>
          </w:tcPr>
          <w:p w14:paraId="6A181DBC" w14:textId="77777777" w:rsidR="00567948" w:rsidRPr="00F326E7" w:rsidRDefault="00567948" w:rsidP="00DE7885">
            <w:pPr>
              <w:spacing w:line="240" w:lineRule="auto"/>
              <w:ind w:right="-125" w:firstLine="0"/>
              <w:jc w:val="center"/>
              <w:rPr>
                <w:vertAlign w:val="subscript"/>
                <w:lang w:val="en-US"/>
              </w:rPr>
            </w:pPr>
            <w:r w:rsidRPr="00F326E7">
              <w:rPr>
                <w:lang w:val="en-US"/>
              </w:rPr>
              <w:t>k</w:t>
            </w:r>
            <w:r w:rsidRPr="00F326E7">
              <w:rPr>
                <w:vertAlign w:val="subscript"/>
                <w:lang w:val="en-US"/>
              </w:rPr>
              <w:t>e</w:t>
            </w:r>
          </w:p>
        </w:tc>
        <w:tc>
          <w:tcPr>
            <w:tcW w:w="2392" w:type="dxa"/>
            <w:vAlign w:val="center"/>
          </w:tcPr>
          <w:p w14:paraId="3A3998E1" w14:textId="77777777" w:rsidR="00567948" w:rsidRPr="00F326E7" w:rsidRDefault="00567948" w:rsidP="00DE7885">
            <w:pPr>
              <w:spacing w:line="240" w:lineRule="auto"/>
              <w:ind w:right="-125" w:firstLine="0"/>
              <w:jc w:val="center"/>
            </w:pPr>
            <w:r w:rsidRPr="00F326E7">
              <w:t>14,99%</w:t>
            </w:r>
          </w:p>
        </w:tc>
        <w:tc>
          <w:tcPr>
            <w:tcW w:w="2393" w:type="dxa"/>
            <w:vAlign w:val="center"/>
          </w:tcPr>
          <w:p w14:paraId="4EAAB293" w14:textId="77777777" w:rsidR="00567948" w:rsidRPr="00F326E7" w:rsidRDefault="00567948" w:rsidP="00DE7885">
            <w:pPr>
              <w:spacing w:line="240" w:lineRule="auto"/>
              <w:ind w:right="-125" w:firstLine="0"/>
              <w:jc w:val="center"/>
            </w:pPr>
            <w:r w:rsidRPr="00F326E7">
              <w:t>15,07%</w:t>
            </w:r>
          </w:p>
        </w:tc>
        <w:tc>
          <w:tcPr>
            <w:tcW w:w="2393" w:type="dxa"/>
            <w:vAlign w:val="center"/>
          </w:tcPr>
          <w:p w14:paraId="05918C25" w14:textId="77777777" w:rsidR="00567948" w:rsidRPr="00F326E7" w:rsidRDefault="00567948" w:rsidP="00DE7885">
            <w:pPr>
              <w:spacing w:line="240" w:lineRule="auto"/>
              <w:ind w:right="-125" w:firstLine="0"/>
              <w:jc w:val="center"/>
            </w:pPr>
            <w:r w:rsidRPr="00F326E7">
              <w:t>15,61%</w:t>
            </w:r>
          </w:p>
        </w:tc>
      </w:tr>
      <w:tr w:rsidR="00567948" w:rsidRPr="00F326E7" w14:paraId="7C5DE305" w14:textId="77777777" w:rsidTr="00DE7885">
        <w:tc>
          <w:tcPr>
            <w:tcW w:w="2392" w:type="dxa"/>
            <w:vAlign w:val="center"/>
          </w:tcPr>
          <w:p w14:paraId="6D769D3D" w14:textId="77777777" w:rsidR="00567948" w:rsidRPr="00F326E7" w:rsidRDefault="00567948" w:rsidP="00DE7885">
            <w:pPr>
              <w:spacing w:line="240" w:lineRule="auto"/>
              <w:ind w:right="-125" w:firstLine="0"/>
              <w:jc w:val="center"/>
            </w:pPr>
            <w:r w:rsidRPr="00F326E7">
              <w:t>WACC ($)</w:t>
            </w:r>
          </w:p>
        </w:tc>
        <w:tc>
          <w:tcPr>
            <w:tcW w:w="2392" w:type="dxa"/>
            <w:vAlign w:val="center"/>
          </w:tcPr>
          <w:p w14:paraId="7A7B263E" w14:textId="77777777" w:rsidR="00567948" w:rsidRPr="00F326E7" w:rsidRDefault="00567948" w:rsidP="00DE7885">
            <w:pPr>
              <w:spacing w:line="240" w:lineRule="auto"/>
              <w:ind w:right="-125" w:firstLine="0"/>
              <w:jc w:val="center"/>
            </w:pPr>
            <w:r w:rsidRPr="00F326E7">
              <w:t>12,52%</w:t>
            </w:r>
          </w:p>
        </w:tc>
        <w:tc>
          <w:tcPr>
            <w:tcW w:w="2393" w:type="dxa"/>
            <w:vAlign w:val="center"/>
          </w:tcPr>
          <w:p w14:paraId="617706BE" w14:textId="77777777" w:rsidR="00567948" w:rsidRPr="00F326E7" w:rsidRDefault="00567948" w:rsidP="00DE7885">
            <w:pPr>
              <w:spacing w:line="240" w:lineRule="auto"/>
              <w:ind w:right="-125" w:firstLine="0"/>
              <w:jc w:val="center"/>
            </w:pPr>
            <w:r w:rsidRPr="00F326E7">
              <w:t>12,81%</w:t>
            </w:r>
          </w:p>
        </w:tc>
        <w:tc>
          <w:tcPr>
            <w:tcW w:w="2393" w:type="dxa"/>
            <w:vAlign w:val="center"/>
          </w:tcPr>
          <w:p w14:paraId="2E4A885B" w14:textId="77777777" w:rsidR="00567948" w:rsidRPr="00F326E7" w:rsidRDefault="00567948" w:rsidP="00DE7885">
            <w:pPr>
              <w:spacing w:line="240" w:lineRule="auto"/>
              <w:ind w:right="-125" w:firstLine="0"/>
              <w:jc w:val="center"/>
            </w:pPr>
            <w:r w:rsidRPr="00F326E7">
              <w:t>12,40%</w:t>
            </w:r>
          </w:p>
        </w:tc>
      </w:tr>
      <w:tr w:rsidR="00567948" w:rsidRPr="00F326E7" w14:paraId="60058D79" w14:textId="77777777" w:rsidTr="00DE7885">
        <w:tc>
          <w:tcPr>
            <w:tcW w:w="2392" w:type="dxa"/>
            <w:vAlign w:val="center"/>
          </w:tcPr>
          <w:p w14:paraId="38DB4076" w14:textId="77777777" w:rsidR="00567948" w:rsidRPr="00F326E7" w:rsidRDefault="00937D47" w:rsidP="00DE7885">
            <w:pPr>
              <w:spacing w:line="240" w:lineRule="auto"/>
              <w:ind w:right="-125" w:firstLine="0"/>
              <w:jc w:val="center"/>
            </w:pPr>
            <m:oMathPara>
              <m:oMath>
                <m:sSup>
                  <m:sSupPr>
                    <m:ctrlPr>
                      <w:rPr>
                        <w:rFonts w:ascii="Cambria Math" w:hAnsi="Cambria Math"/>
                        <w:i/>
                      </w:rPr>
                    </m:ctrlPr>
                  </m:sSupPr>
                  <m:e>
                    <m:r>
                      <w:rPr>
                        <w:rFonts w:ascii="Cambria Math" w:hAnsi="Cambria Math"/>
                      </w:rPr>
                      <m:t>π</m:t>
                    </m:r>
                  </m:e>
                  <m:sup>
                    <m:r>
                      <w:rPr>
                        <w:rFonts w:ascii="Cambria Math" w:hAnsi="Cambria Math"/>
                      </w:rPr>
                      <m:t>$</m:t>
                    </m:r>
                  </m:sup>
                </m:sSup>
              </m:oMath>
            </m:oMathPara>
          </w:p>
        </w:tc>
        <w:tc>
          <w:tcPr>
            <w:tcW w:w="2392" w:type="dxa"/>
            <w:vAlign w:val="center"/>
          </w:tcPr>
          <w:p w14:paraId="4E44BC44" w14:textId="77777777" w:rsidR="00567948" w:rsidRPr="00F326E7" w:rsidRDefault="00567948" w:rsidP="00DE7885">
            <w:pPr>
              <w:spacing w:line="240" w:lineRule="auto"/>
              <w:ind w:right="-125" w:firstLine="0"/>
              <w:jc w:val="center"/>
            </w:pPr>
            <w:r w:rsidRPr="00F326E7">
              <w:rPr>
                <w:sz w:val="24"/>
              </w:rPr>
              <w:t>1,50%</w:t>
            </w:r>
          </w:p>
        </w:tc>
        <w:tc>
          <w:tcPr>
            <w:tcW w:w="2393" w:type="dxa"/>
            <w:vAlign w:val="center"/>
          </w:tcPr>
          <w:p w14:paraId="3DF76EE5" w14:textId="77777777" w:rsidR="00567948" w:rsidRPr="00F326E7" w:rsidRDefault="00567948" w:rsidP="00DE7885">
            <w:pPr>
              <w:spacing w:line="240" w:lineRule="auto"/>
              <w:ind w:right="-125" w:firstLine="0"/>
              <w:jc w:val="center"/>
            </w:pPr>
            <w:r w:rsidRPr="00F326E7">
              <w:rPr>
                <w:sz w:val="24"/>
                <w:lang w:val="en-US"/>
              </w:rPr>
              <w:t>3,40%</w:t>
            </w:r>
          </w:p>
        </w:tc>
        <w:tc>
          <w:tcPr>
            <w:tcW w:w="2393" w:type="dxa"/>
            <w:vAlign w:val="center"/>
          </w:tcPr>
          <w:p w14:paraId="58661A23" w14:textId="77777777" w:rsidR="00567948" w:rsidRPr="00F326E7" w:rsidRDefault="00567948" w:rsidP="00DE7885">
            <w:pPr>
              <w:spacing w:line="240" w:lineRule="auto"/>
              <w:ind w:right="-125" w:firstLine="0"/>
              <w:jc w:val="center"/>
            </w:pPr>
            <w:r w:rsidRPr="00F326E7">
              <w:rPr>
                <w:sz w:val="24"/>
              </w:rPr>
              <w:t>1,80%</w:t>
            </w:r>
          </w:p>
        </w:tc>
      </w:tr>
      <w:tr w:rsidR="00567948" w:rsidRPr="00F326E7" w14:paraId="1655B3D2" w14:textId="77777777" w:rsidTr="00DE7885">
        <w:tc>
          <w:tcPr>
            <w:tcW w:w="2392" w:type="dxa"/>
            <w:vAlign w:val="center"/>
          </w:tcPr>
          <w:p w14:paraId="50115637" w14:textId="77777777" w:rsidR="00567948" w:rsidRPr="00F326E7" w:rsidRDefault="00937D47" w:rsidP="00DE7885">
            <w:pPr>
              <w:spacing w:line="240" w:lineRule="auto"/>
              <w:ind w:right="-125" w:firstLine="0"/>
              <w:jc w:val="center"/>
            </w:pPr>
            <m:oMathPara>
              <m:oMath>
                <m:sSup>
                  <m:sSupPr>
                    <m:ctrlPr>
                      <w:rPr>
                        <w:rFonts w:ascii="Cambria Math" w:hAnsi="Cambria Math"/>
                        <w:i/>
                      </w:rPr>
                    </m:ctrlPr>
                  </m:sSupPr>
                  <m:e>
                    <m:r>
                      <w:rPr>
                        <w:rFonts w:ascii="Cambria Math" w:hAnsi="Cambria Math"/>
                      </w:rPr>
                      <m:t>π</m:t>
                    </m:r>
                  </m:e>
                  <m:sup>
                    <m:r>
                      <w:rPr>
                        <w:rFonts w:ascii="Cambria Math" w:hAnsi="Cambria Math"/>
                      </w:rPr>
                      <m:t>руб</m:t>
                    </m:r>
                  </m:sup>
                </m:sSup>
              </m:oMath>
            </m:oMathPara>
          </w:p>
        </w:tc>
        <w:tc>
          <w:tcPr>
            <w:tcW w:w="2392" w:type="dxa"/>
            <w:vAlign w:val="center"/>
          </w:tcPr>
          <w:p w14:paraId="44254E1A" w14:textId="77777777" w:rsidR="00567948" w:rsidRPr="00F326E7" w:rsidRDefault="00567948" w:rsidP="00DE7885">
            <w:pPr>
              <w:spacing w:line="240" w:lineRule="auto"/>
              <w:ind w:right="-125" w:firstLine="0"/>
              <w:jc w:val="center"/>
            </w:pPr>
            <w:r w:rsidRPr="00F326E7">
              <w:rPr>
                <w:sz w:val="24"/>
              </w:rPr>
              <w:t>8,10%</w:t>
            </w:r>
          </w:p>
        </w:tc>
        <w:tc>
          <w:tcPr>
            <w:tcW w:w="2393" w:type="dxa"/>
            <w:vAlign w:val="center"/>
          </w:tcPr>
          <w:p w14:paraId="66321848" w14:textId="77777777" w:rsidR="00567948" w:rsidRPr="00F326E7" w:rsidRDefault="00567948" w:rsidP="00DE7885">
            <w:pPr>
              <w:spacing w:line="240" w:lineRule="auto"/>
              <w:ind w:right="-125" w:firstLine="0"/>
              <w:jc w:val="center"/>
            </w:pPr>
            <w:r w:rsidRPr="00F326E7">
              <w:rPr>
                <w:sz w:val="24"/>
              </w:rPr>
              <w:t>8,70%</w:t>
            </w:r>
          </w:p>
        </w:tc>
        <w:tc>
          <w:tcPr>
            <w:tcW w:w="2393" w:type="dxa"/>
            <w:vAlign w:val="center"/>
          </w:tcPr>
          <w:p w14:paraId="2ADA5E05" w14:textId="77777777" w:rsidR="00567948" w:rsidRPr="00F326E7" w:rsidRDefault="00567948" w:rsidP="00DE7885">
            <w:pPr>
              <w:spacing w:line="240" w:lineRule="auto"/>
              <w:ind w:right="-125" w:firstLine="0"/>
              <w:jc w:val="center"/>
            </w:pPr>
            <w:r w:rsidRPr="00F326E7">
              <w:rPr>
                <w:sz w:val="24"/>
              </w:rPr>
              <w:t>7,30%</w:t>
            </w:r>
          </w:p>
        </w:tc>
      </w:tr>
      <w:tr w:rsidR="00567948" w:rsidRPr="00F326E7" w14:paraId="2ED6E236" w14:textId="77777777" w:rsidTr="00DE7885">
        <w:tc>
          <w:tcPr>
            <w:tcW w:w="2392" w:type="dxa"/>
            <w:vAlign w:val="center"/>
          </w:tcPr>
          <w:p w14:paraId="70E03622" w14:textId="77777777" w:rsidR="00567948" w:rsidRPr="00F326E7" w:rsidRDefault="00567948" w:rsidP="00DE7885">
            <w:pPr>
              <w:spacing w:line="240" w:lineRule="auto"/>
              <w:ind w:right="-125" w:firstLine="0"/>
              <w:jc w:val="center"/>
            </w:pPr>
            <w:r w:rsidRPr="00F326E7">
              <w:rPr>
                <w:sz w:val="24"/>
                <w:szCs w:val="24"/>
                <w:lang w:val="en-US"/>
              </w:rPr>
              <w:t>WACC</w:t>
            </w:r>
            <w:r w:rsidRPr="00F326E7">
              <w:rPr>
                <w:sz w:val="24"/>
                <w:szCs w:val="24"/>
                <w:vertAlign w:val="subscript"/>
                <w:lang w:val="en-US"/>
              </w:rPr>
              <w:t>2nd stage</w:t>
            </w:r>
            <w:r w:rsidRPr="00F326E7">
              <w:rPr>
                <w:sz w:val="24"/>
                <w:szCs w:val="24"/>
                <w:lang w:val="en-US"/>
              </w:rPr>
              <w:t xml:space="preserve"> (</w:t>
            </w:r>
            <w:r w:rsidRPr="00F326E7">
              <w:rPr>
                <w:sz w:val="24"/>
                <w:szCs w:val="24"/>
              </w:rPr>
              <w:t>руб.</w:t>
            </w:r>
            <w:r w:rsidRPr="00F326E7">
              <w:rPr>
                <w:sz w:val="24"/>
                <w:szCs w:val="24"/>
                <w:lang w:val="en-US"/>
              </w:rPr>
              <w:t>)</w:t>
            </w:r>
          </w:p>
        </w:tc>
        <w:tc>
          <w:tcPr>
            <w:tcW w:w="2392" w:type="dxa"/>
            <w:vAlign w:val="center"/>
          </w:tcPr>
          <w:p w14:paraId="6489B50E" w14:textId="77777777" w:rsidR="00567948" w:rsidRPr="00F326E7" w:rsidRDefault="00567948" w:rsidP="00DE7885">
            <w:pPr>
              <w:spacing w:line="240" w:lineRule="auto"/>
              <w:ind w:right="-125" w:firstLine="0"/>
              <w:jc w:val="center"/>
            </w:pPr>
            <w:r w:rsidRPr="00F326E7">
              <w:rPr>
                <w:sz w:val="24"/>
              </w:rPr>
              <w:t>19,83%</w:t>
            </w:r>
          </w:p>
        </w:tc>
        <w:tc>
          <w:tcPr>
            <w:tcW w:w="2393" w:type="dxa"/>
            <w:vAlign w:val="center"/>
          </w:tcPr>
          <w:p w14:paraId="11F3B9EC" w14:textId="77777777" w:rsidR="00567948" w:rsidRPr="00F326E7" w:rsidRDefault="00567948" w:rsidP="00DE7885">
            <w:pPr>
              <w:spacing w:line="240" w:lineRule="auto"/>
              <w:ind w:right="-125" w:firstLine="0"/>
              <w:jc w:val="center"/>
            </w:pPr>
            <w:r w:rsidRPr="00F326E7">
              <w:rPr>
                <w:sz w:val="24"/>
              </w:rPr>
              <w:t>18</w:t>
            </w:r>
            <w:r w:rsidRPr="00F326E7">
              <w:rPr>
                <w:sz w:val="24"/>
                <w:lang w:val="en-US"/>
              </w:rPr>
              <w:t>,60</w:t>
            </w:r>
            <w:r w:rsidRPr="00F326E7">
              <w:rPr>
                <w:sz w:val="24"/>
              </w:rPr>
              <w:t>%</w:t>
            </w:r>
          </w:p>
        </w:tc>
        <w:tc>
          <w:tcPr>
            <w:tcW w:w="2393" w:type="dxa"/>
            <w:vAlign w:val="center"/>
          </w:tcPr>
          <w:p w14:paraId="4E30526C" w14:textId="77777777" w:rsidR="00567948" w:rsidRPr="00F326E7" w:rsidRDefault="00567948" w:rsidP="00DE7885">
            <w:pPr>
              <w:spacing w:line="240" w:lineRule="auto"/>
              <w:ind w:right="-125" w:firstLine="0"/>
              <w:jc w:val="center"/>
            </w:pPr>
            <w:r w:rsidRPr="00F326E7">
              <w:rPr>
                <w:sz w:val="24"/>
              </w:rPr>
              <w:t>18,47%</w:t>
            </w:r>
          </w:p>
        </w:tc>
      </w:tr>
      <w:tr w:rsidR="00567948" w:rsidRPr="00F326E7" w14:paraId="67DA1CB2" w14:textId="77777777" w:rsidTr="00DE7885">
        <w:tc>
          <w:tcPr>
            <w:tcW w:w="2392" w:type="dxa"/>
            <w:vAlign w:val="center"/>
          </w:tcPr>
          <w:p w14:paraId="04B0F774" w14:textId="77777777" w:rsidR="00567948" w:rsidRPr="00F326E7" w:rsidRDefault="00567948" w:rsidP="00DE7885">
            <w:pPr>
              <w:spacing w:line="240" w:lineRule="auto"/>
              <w:ind w:right="-125" w:firstLine="0"/>
              <w:jc w:val="center"/>
            </w:pPr>
            <w:r w:rsidRPr="00F326E7">
              <w:rPr>
                <w:sz w:val="24"/>
                <w:szCs w:val="24"/>
                <w:lang w:val="en-US"/>
              </w:rPr>
              <w:t>Real WACC</w:t>
            </w:r>
            <w:r w:rsidRPr="00F326E7">
              <w:rPr>
                <w:sz w:val="24"/>
                <w:szCs w:val="24"/>
                <w:vertAlign w:val="subscript"/>
                <w:lang w:val="en-US"/>
              </w:rPr>
              <w:t>2nd stage</w:t>
            </w:r>
            <w:r w:rsidRPr="00F326E7">
              <w:rPr>
                <w:sz w:val="24"/>
                <w:szCs w:val="24"/>
                <w:lang w:val="en-US"/>
              </w:rPr>
              <w:t xml:space="preserve"> (</w:t>
            </w:r>
            <w:r w:rsidRPr="00F326E7">
              <w:rPr>
                <w:sz w:val="24"/>
                <w:szCs w:val="24"/>
              </w:rPr>
              <w:t>руб.</w:t>
            </w:r>
            <w:r w:rsidRPr="00F326E7">
              <w:rPr>
                <w:sz w:val="24"/>
                <w:szCs w:val="24"/>
                <w:lang w:val="en-US"/>
              </w:rPr>
              <w:t>)</w:t>
            </w:r>
          </w:p>
        </w:tc>
        <w:tc>
          <w:tcPr>
            <w:tcW w:w="2392" w:type="dxa"/>
            <w:vAlign w:val="center"/>
          </w:tcPr>
          <w:p w14:paraId="1411DBB5" w14:textId="77777777" w:rsidR="00567948" w:rsidRPr="00F326E7" w:rsidRDefault="00567948" w:rsidP="00DE7885">
            <w:pPr>
              <w:spacing w:line="240" w:lineRule="auto"/>
              <w:ind w:right="-125" w:firstLine="0"/>
              <w:jc w:val="center"/>
            </w:pPr>
            <w:r w:rsidRPr="00F326E7">
              <w:rPr>
                <w:sz w:val="24"/>
              </w:rPr>
              <w:t>16,80%</w:t>
            </w:r>
          </w:p>
        </w:tc>
        <w:tc>
          <w:tcPr>
            <w:tcW w:w="2393" w:type="dxa"/>
            <w:vAlign w:val="center"/>
          </w:tcPr>
          <w:p w14:paraId="0C267BEF" w14:textId="77777777" w:rsidR="00567948" w:rsidRPr="00F326E7" w:rsidRDefault="00567948" w:rsidP="00DE7885">
            <w:pPr>
              <w:spacing w:line="240" w:lineRule="auto"/>
              <w:ind w:right="-125" w:firstLine="0"/>
              <w:jc w:val="center"/>
            </w:pPr>
            <w:r w:rsidRPr="00F326E7">
              <w:rPr>
                <w:sz w:val="24"/>
              </w:rPr>
              <w:t>15,59%</w:t>
            </w:r>
          </w:p>
        </w:tc>
        <w:tc>
          <w:tcPr>
            <w:tcW w:w="2393" w:type="dxa"/>
            <w:vAlign w:val="center"/>
          </w:tcPr>
          <w:p w14:paraId="3B6D36BF" w14:textId="77777777" w:rsidR="00567948" w:rsidRPr="00F326E7" w:rsidRDefault="00567948" w:rsidP="00DE7885">
            <w:pPr>
              <w:spacing w:line="240" w:lineRule="auto"/>
              <w:ind w:right="-125" w:firstLine="0"/>
              <w:jc w:val="center"/>
            </w:pPr>
            <w:r w:rsidRPr="00F326E7">
              <w:rPr>
                <w:sz w:val="24"/>
              </w:rPr>
              <w:t>15,47%</w:t>
            </w:r>
          </w:p>
        </w:tc>
      </w:tr>
    </w:tbl>
    <w:p w14:paraId="4B90CD6E" w14:textId="52DAD02F" w:rsidR="00567948" w:rsidRPr="00F326E7" w:rsidRDefault="00567948" w:rsidP="006A7BC2">
      <w:pPr>
        <w:spacing w:before="600"/>
        <w:ind w:firstLine="709"/>
      </w:pPr>
      <w:r w:rsidRPr="00F326E7">
        <w:lastRenderedPageBreak/>
        <w:t>Темп роста в бесконечном периоде в данной модели соответствует темпу роста экономики страны, в которой функционирует компания. Для определения данного темпа были проанализированы аналитические материалы инвестиционной компании «Финам»</w:t>
      </w:r>
      <w:r w:rsidR="005460A4" w:rsidRPr="00F326E7">
        <w:t xml:space="preserve"> (43)</w:t>
      </w:r>
      <w:r w:rsidRPr="00F326E7">
        <w:t xml:space="preserve">. Данный темп будет использоваться для оценки стоимости бренда на конец 2010, 2011 и 2012 года. </w:t>
      </w:r>
    </w:p>
    <w:p w14:paraId="0D25DE8A" w14:textId="6BA77CA4" w:rsidR="00567948" w:rsidRPr="00F326E7" w:rsidRDefault="00567948" w:rsidP="00567948">
      <w:pPr>
        <w:ind w:firstLine="709"/>
      </w:pPr>
      <w:r w:rsidRPr="00F326E7">
        <w:t xml:space="preserve">В результате оценки стоимости бренда по модифицированной модели </w:t>
      </w:r>
      <w:r w:rsidRPr="00F326E7">
        <w:rPr>
          <w:lang w:val="en-US"/>
        </w:rPr>
        <w:t>Hirose</w:t>
      </w:r>
      <w:r w:rsidRPr="001E4A82">
        <w:t xml:space="preserve"> </w:t>
      </w:r>
      <w:r w:rsidRPr="00F326E7">
        <w:t>была получена</w:t>
      </w:r>
      <w:r w:rsidRPr="001E4A82">
        <w:t xml:space="preserve"> </w:t>
      </w:r>
      <w:r w:rsidRPr="00F326E7">
        <w:t>стоимость бренда «Ростелеком», к</w:t>
      </w:r>
      <w:r w:rsidR="00F6700F" w:rsidRPr="00F326E7">
        <w:t>оторая представлена в таблице 14</w:t>
      </w:r>
      <w:r w:rsidRPr="00F326E7">
        <w:t>.</w:t>
      </w:r>
    </w:p>
    <w:p w14:paraId="646AFB98" w14:textId="77777777" w:rsidR="0050588B" w:rsidRPr="00F326E7" w:rsidRDefault="00567948" w:rsidP="0050588B">
      <w:pPr>
        <w:pStyle w:val="af"/>
        <w:keepNext/>
        <w:spacing w:before="600" w:after="300"/>
        <w:jc w:val="right"/>
        <w:rPr>
          <w:rFonts w:ascii="Times New Roman" w:hAnsi="Times New Roman"/>
          <w:b w:val="0"/>
          <w:sz w:val="28"/>
        </w:rPr>
      </w:pPr>
      <w:r w:rsidRPr="00F326E7">
        <w:rPr>
          <w:rFonts w:ascii="Times New Roman" w:hAnsi="Times New Roman"/>
          <w:b w:val="0"/>
          <w:sz w:val="28"/>
        </w:rPr>
        <w:t>Таб</w:t>
      </w:r>
      <w:r w:rsidR="0050588B" w:rsidRPr="00F326E7">
        <w:rPr>
          <w:rFonts w:ascii="Times New Roman" w:hAnsi="Times New Roman"/>
          <w:b w:val="0"/>
          <w:sz w:val="28"/>
        </w:rPr>
        <w:t xml:space="preserve">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14</w:t>
      </w:r>
      <w:r w:rsidRPr="00F326E7">
        <w:rPr>
          <w:rFonts w:ascii="Times New Roman" w:hAnsi="Times New Roman"/>
          <w:b w:val="0"/>
          <w:noProof/>
          <w:sz w:val="28"/>
        </w:rPr>
        <w:fldChar w:fldCharType="end"/>
      </w:r>
      <w:r w:rsidR="0050588B" w:rsidRPr="00F326E7">
        <w:rPr>
          <w:rFonts w:ascii="Times New Roman" w:hAnsi="Times New Roman"/>
          <w:b w:val="0"/>
          <w:sz w:val="28"/>
        </w:rPr>
        <w:t xml:space="preserve"> </w:t>
      </w:r>
    </w:p>
    <w:p w14:paraId="00D704FE" w14:textId="5AAD302E" w:rsidR="00567948" w:rsidRPr="00F326E7" w:rsidRDefault="00567948" w:rsidP="0050588B">
      <w:pPr>
        <w:pStyle w:val="af"/>
        <w:keepNext/>
        <w:jc w:val="center"/>
        <w:rPr>
          <w:rFonts w:ascii="Times New Roman" w:hAnsi="Times New Roman"/>
          <w:b w:val="0"/>
          <w:sz w:val="28"/>
        </w:rPr>
      </w:pPr>
      <w:r w:rsidRPr="00F326E7">
        <w:rPr>
          <w:rFonts w:ascii="Times New Roman" w:hAnsi="Times New Roman"/>
          <w:b w:val="0"/>
          <w:sz w:val="28"/>
        </w:rPr>
        <w:t xml:space="preserve">Результаты оценки стоимости бренда «Ростелеком» с помощью модифицированной модели </w:t>
      </w:r>
      <w:r w:rsidRPr="00F326E7">
        <w:rPr>
          <w:rFonts w:ascii="Times New Roman" w:hAnsi="Times New Roman"/>
          <w:b w:val="0"/>
          <w:sz w:val="28"/>
          <w:lang w:val="en-US"/>
        </w:rPr>
        <w:t>Hirose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6945"/>
      </w:tblGrid>
      <w:tr w:rsidR="00DE7885" w:rsidRPr="00F326E7" w14:paraId="7A775603" w14:textId="77777777" w:rsidTr="00DE7885">
        <w:trPr>
          <w:trHeight w:val="280"/>
        </w:trPr>
        <w:tc>
          <w:tcPr>
            <w:tcW w:w="2802" w:type="dxa"/>
            <w:shd w:val="clear" w:color="auto" w:fill="auto"/>
            <w:noWrap/>
            <w:vAlign w:val="center"/>
            <w:hideMark/>
          </w:tcPr>
          <w:p w14:paraId="53E721DF" w14:textId="77777777" w:rsidR="00567948" w:rsidRPr="00F326E7" w:rsidRDefault="00567948" w:rsidP="00DE7885">
            <w:pPr>
              <w:spacing w:line="240" w:lineRule="auto"/>
              <w:ind w:firstLine="0"/>
              <w:jc w:val="center"/>
              <w:rPr>
                <w:rFonts w:eastAsia="Times New Roman"/>
                <w:bCs/>
                <w:sz w:val="24"/>
                <w:szCs w:val="20"/>
                <w:lang w:val="en-US" w:eastAsia="ru-RU"/>
              </w:rPr>
            </w:pPr>
            <w:r w:rsidRPr="00F326E7">
              <w:rPr>
                <w:rFonts w:eastAsia="Times New Roman"/>
                <w:bCs/>
                <w:sz w:val="24"/>
                <w:szCs w:val="20"/>
                <w:lang w:eastAsia="ru-RU"/>
              </w:rPr>
              <w:t>Год</w:t>
            </w:r>
          </w:p>
        </w:tc>
        <w:tc>
          <w:tcPr>
            <w:tcW w:w="6945" w:type="dxa"/>
            <w:shd w:val="clear" w:color="auto" w:fill="auto"/>
            <w:noWrap/>
            <w:vAlign w:val="center"/>
            <w:hideMark/>
          </w:tcPr>
          <w:p w14:paraId="650B382F" w14:textId="77777777" w:rsidR="00567948" w:rsidRPr="00F326E7" w:rsidRDefault="00567948" w:rsidP="00DE7885">
            <w:pPr>
              <w:spacing w:line="240" w:lineRule="auto"/>
              <w:ind w:firstLine="0"/>
              <w:jc w:val="center"/>
              <w:rPr>
                <w:rFonts w:eastAsia="Times New Roman"/>
                <w:bCs/>
                <w:iCs/>
                <w:sz w:val="24"/>
                <w:szCs w:val="20"/>
                <w:lang w:eastAsia="ru-RU"/>
              </w:rPr>
            </w:pPr>
            <w:r w:rsidRPr="00F326E7">
              <w:rPr>
                <w:rFonts w:eastAsia="Times New Roman"/>
                <w:bCs/>
                <w:iCs/>
                <w:sz w:val="24"/>
                <w:szCs w:val="20"/>
                <w:lang w:eastAsia="ru-RU"/>
              </w:rPr>
              <w:t>Стоимость бренда «Ростелеком»</w:t>
            </w:r>
          </w:p>
        </w:tc>
      </w:tr>
      <w:tr w:rsidR="00DE7885" w:rsidRPr="00F326E7" w14:paraId="5FD60FF7" w14:textId="77777777" w:rsidTr="00DE7885">
        <w:trPr>
          <w:trHeight w:val="280"/>
        </w:trPr>
        <w:tc>
          <w:tcPr>
            <w:tcW w:w="2802" w:type="dxa"/>
            <w:shd w:val="clear" w:color="auto" w:fill="auto"/>
            <w:noWrap/>
            <w:vAlign w:val="bottom"/>
            <w:hideMark/>
          </w:tcPr>
          <w:p w14:paraId="4F2BA35B" w14:textId="77777777" w:rsidR="00567948" w:rsidRPr="00F326E7" w:rsidRDefault="00567948" w:rsidP="00DE7885">
            <w:pPr>
              <w:spacing w:line="240" w:lineRule="auto"/>
              <w:ind w:firstLine="0"/>
              <w:jc w:val="center"/>
              <w:rPr>
                <w:rFonts w:eastAsia="Times New Roman"/>
                <w:sz w:val="24"/>
                <w:szCs w:val="20"/>
                <w:lang w:eastAsia="ru-RU"/>
              </w:rPr>
            </w:pPr>
            <w:r w:rsidRPr="00F326E7">
              <w:rPr>
                <w:rFonts w:eastAsia="Times New Roman"/>
                <w:sz w:val="24"/>
                <w:szCs w:val="20"/>
                <w:lang w:eastAsia="ru-RU"/>
              </w:rPr>
              <w:t>2010</w:t>
            </w:r>
          </w:p>
        </w:tc>
        <w:tc>
          <w:tcPr>
            <w:tcW w:w="6945" w:type="dxa"/>
            <w:shd w:val="clear" w:color="auto" w:fill="auto"/>
            <w:noWrap/>
            <w:vAlign w:val="bottom"/>
            <w:hideMark/>
          </w:tcPr>
          <w:p w14:paraId="5826B40C" w14:textId="77777777" w:rsidR="00567948" w:rsidRPr="00F326E7" w:rsidRDefault="00567948" w:rsidP="00DE7885">
            <w:pPr>
              <w:spacing w:line="240" w:lineRule="auto"/>
              <w:ind w:firstLine="0"/>
              <w:jc w:val="center"/>
              <w:rPr>
                <w:rFonts w:eastAsia="Times New Roman"/>
                <w:sz w:val="24"/>
                <w:szCs w:val="20"/>
                <w:lang w:eastAsia="ru-RU"/>
              </w:rPr>
            </w:pPr>
            <w:r w:rsidRPr="00F326E7">
              <w:rPr>
                <w:rFonts w:eastAsia="Times New Roman"/>
                <w:sz w:val="24"/>
                <w:szCs w:val="20"/>
                <w:lang w:eastAsia="ru-RU"/>
              </w:rPr>
              <w:t>4 130 млн. руб.</w:t>
            </w:r>
          </w:p>
        </w:tc>
      </w:tr>
      <w:tr w:rsidR="00DE7885" w:rsidRPr="00F326E7" w14:paraId="37506636" w14:textId="77777777" w:rsidTr="00DE7885">
        <w:trPr>
          <w:trHeight w:val="280"/>
        </w:trPr>
        <w:tc>
          <w:tcPr>
            <w:tcW w:w="2802" w:type="dxa"/>
            <w:shd w:val="clear" w:color="auto" w:fill="auto"/>
            <w:noWrap/>
            <w:vAlign w:val="bottom"/>
            <w:hideMark/>
          </w:tcPr>
          <w:p w14:paraId="322F6E3E" w14:textId="77777777" w:rsidR="00567948" w:rsidRPr="00F326E7" w:rsidRDefault="00567948" w:rsidP="00DE7885">
            <w:pPr>
              <w:spacing w:line="240" w:lineRule="auto"/>
              <w:ind w:firstLine="0"/>
              <w:jc w:val="center"/>
              <w:rPr>
                <w:rFonts w:eastAsia="Times New Roman"/>
                <w:sz w:val="24"/>
                <w:szCs w:val="20"/>
                <w:lang w:eastAsia="ru-RU"/>
              </w:rPr>
            </w:pPr>
            <w:r w:rsidRPr="00F326E7">
              <w:rPr>
                <w:rFonts w:eastAsia="Times New Roman"/>
                <w:sz w:val="24"/>
                <w:szCs w:val="20"/>
                <w:lang w:eastAsia="ru-RU"/>
              </w:rPr>
              <w:t>2011</w:t>
            </w:r>
          </w:p>
        </w:tc>
        <w:tc>
          <w:tcPr>
            <w:tcW w:w="6945" w:type="dxa"/>
            <w:shd w:val="clear" w:color="auto" w:fill="auto"/>
            <w:noWrap/>
            <w:vAlign w:val="bottom"/>
            <w:hideMark/>
          </w:tcPr>
          <w:p w14:paraId="60A50F7F" w14:textId="77777777" w:rsidR="00567948" w:rsidRPr="00F326E7" w:rsidRDefault="00567948" w:rsidP="00DE7885">
            <w:pPr>
              <w:spacing w:line="240" w:lineRule="auto"/>
              <w:ind w:firstLine="0"/>
              <w:jc w:val="center"/>
              <w:rPr>
                <w:rFonts w:eastAsia="Times New Roman"/>
                <w:sz w:val="24"/>
                <w:szCs w:val="20"/>
                <w:lang w:eastAsia="ru-RU"/>
              </w:rPr>
            </w:pPr>
            <w:r w:rsidRPr="00F326E7">
              <w:rPr>
                <w:rFonts w:eastAsia="Times New Roman"/>
                <w:sz w:val="24"/>
                <w:szCs w:val="20"/>
                <w:lang w:eastAsia="ru-RU"/>
              </w:rPr>
              <w:t>16 433 млн. руб.</w:t>
            </w:r>
          </w:p>
        </w:tc>
      </w:tr>
      <w:tr w:rsidR="00DE7885" w:rsidRPr="00F326E7" w14:paraId="65C0431E" w14:textId="77777777" w:rsidTr="00DE7885">
        <w:trPr>
          <w:trHeight w:val="280"/>
        </w:trPr>
        <w:tc>
          <w:tcPr>
            <w:tcW w:w="2802" w:type="dxa"/>
            <w:shd w:val="clear" w:color="auto" w:fill="auto"/>
            <w:noWrap/>
            <w:vAlign w:val="bottom"/>
            <w:hideMark/>
          </w:tcPr>
          <w:p w14:paraId="226DEEC0" w14:textId="77777777" w:rsidR="00567948" w:rsidRPr="00F326E7" w:rsidRDefault="00567948" w:rsidP="00DE7885">
            <w:pPr>
              <w:spacing w:line="240" w:lineRule="auto"/>
              <w:ind w:firstLine="0"/>
              <w:jc w:val="center"/>
              <w:rPr>
                <w:rFonts w:eastAsia="Times New Roman"/>
                <w:sz w:val="24"/>
                <w:szCs w:val="20"/>
                <w:lang w:eastAsia="ru-RU"/>
              </w:rPr>
            </w:pPr>
            <w:r w:rsidRPr="00F326E7">
              <w:rPr>
                <w:rFonts w:eastAsia="Times New Roman"/>
                <w:sz w:val="24"/>
                <w:szCs w:val="20"/>
                <w:lang w:eastAsia="ru-RU"/>
              </w:rPr>
              <w:t>2012</w:t>
            </w:r>
          </w:p>
        </w:tc>
        <w:tc>
          <w:tcPr>
            <w:tcW w:w="6945" w:type="dxa"/>
            <w:shd w:val="clear" w:color="auto" w:fill="auto"/>
            <w:noWrap/>
            <w:vAlign w:val="bottom"/>
            <w:hideMark/>
          </w:tcPr>
          <w:p w14:paraId="6E6CFA03" w14:textId="77777777" w:rsidR="00567948" w:rsidRPr="00F326E7" w:rsidRDefault="00567948" w:rsidP="00DE7885">
            <w:pPr>
              <w:spacing w:line="240" w:lineRule="auto"/>
              <w:ind w:firstLine="0"/>
              <w:jc w:val="center"/>
              <w:rPr>
                <w:rFonts w:eastAsia="Times New Roman"/>
                <w:sz w:val="24"/>
                <w:szCs w:val="20"/>
                <w:lang w:eastAsia="ru-RU"/>
              </w:rPr>
            </w:pPr>
            <w:r w:rsidRPr="00F326E7">
              <w:rPr>
                <w:rFonts w:eastAsia="Times New Roman"/>
                <w:sz w:val="24"/>
                <w:szCs w:val="20"/>
                <w:lang w:eastAsia="ru-RU"/>
              </w:rPr>
              <w:t>43 861 млн. руб.</w:t>
            </w:r>
          </w:p>
        </w:tc>
      </w:tr>
    </w:tbl>
    <w:p w14:paraId="1BDBC3D2" w14:textId="720C9278" w:rsidR="00567948" w:rsidRPr="00F326E7" w:rsidRDefault="00567948" w:rsidP="0050588B">
      <w:pPr>
        <w:spacing w:before="600"/>
        <w:ind w:firstLine="709"/>
      </w:pPr>
      <w:r w:rsidRPr="00F326E7">
        <w:t>Из таблицы результатов видно, что</w:t>
      </w:r>
      <w:r w:rsidR="00B50D44" w:rsidRPr="00F326E7">
        <w:t xml:space="preserve"> каждая следующая модификация приводит к увеличению оценки стоимости бренда. </w:t>
      </w:r>
      <w:r w:rsidR="000965FC" w:rsidRPr="00F326E7">
        <w:t>Как было сказано ранее, д</w:t>
      </w:r>
      <w:r w:rsidR="00B50D44" w:rsidRPr="00F326E7">
        <w:t>ля проверки адекватности полученных результатов мы</w:t>
      </w:r>
      <w:r w:rsidRPr="00F326E7">
        <w:t xml:space="preserve"> </w:t>
      </w:r>
      <w:r w:rsidR="00B50D44" w:rsidRPr="00F326E7">
        <w:t xml:space="preserve">будем сравнивать их </w:t>
      </w:r>
      <w:r w:rsidRPr="00F326E7">
        <w:t>с результатами, оп</w:t>
      </w:r>
      <w:r w:rsidR="00B50D44" w:rsidRPr="00F326E7">
        <w:t>убликованными оценочной компанией</w:t>
      </w:r>
      <w:r w:rsidRPr="00F326E7">
        <w:t xml:space="preserve"> </w:t>
      </w:r>
      <w:r w:rsidRPr="00F326E7">
        <w:rPr>
          <w:lang w:val="en-US"/>
        </w:rPr>
        <w:t>Brand</w:t>
      </w:r>
      <w:r w:rsidRPr="001E4A82">
        <w:t xml:space="preserve"> </w:t>
      </w:r>
      <w:r w:rsidRPr="00F326E7">
        <w:rPr>
          <w:lang w:val="en-US"/>
        </w:rPr>
        <w:t>Finance</w:t>
      </w:r>
      <w:r w:rsidRPr="001E4A82">
        <w:t>.</w:t>
      </w:r>
      <w:r w:rsidRPr="00F326E7">
        <w:t xml:space="preserve"> </w:t>
      </w:r>
    </w:p>
    <w:p w14:paraId="58F414AC" w14:textId="77777777" w:rsidR="00567948" w:rsidRPr="001E4A82" w:rsidRDefault="00567948" w:rsidP="00567948">
      <w:pPr>
        <w:ind w:firstLine="708"/>
      </w:pPr>
      <w:r w:rsidRPr="00F326E7">
        <w:t xml:space="preserve">Оценка стоимости бренда с помощью </w:t>
      </w:r>
      <w:r w:rsidRPr="00F326E7">
        <w:rPr>
          <w:i/>
        </w:rPr>
        <w:t xml:space="preserve">двухфазной модели </w:t>
      </w:r>
      <w:r w:rsidRPr="00F326E7">
        <w:rPr>
          <w:i/>
          <w:lang w:val="en-US"/>
        </w:rPr>
        <w:t>Hirose</w:t>
      </w:r>
      <w:r w:rsidRPr="001E4A82">
        <w:t xml:space="preserve">. </w:t>
      </w:r>
    </w:p>
    <w:p w14:paraId="26C9EBF8" w14:textId="77777777" w:rsidR="00567948" w:rsidRPr="00F326E7" w:rsidRDefault="00567948" w:rsidP="00567948">
      <w:pPr>
        <w:ind w:firstLine="708"/>
      </w:pPr>
      <w:r w:rsidRPr="00F326E7">
        <w:t xml:space="preserve">Для применения двухфазной модифицированной модели </w:t>
      </w:r>
      <w:r w:rsidRPr="00F326E7">
        <w:rPr>
          <w:lang w:val="en-US"/>
        </w:rPr>
        <w:t>Hirose</w:t>
      </w:r>
      <w:r w:rsidRPr="001E4A82">
        <w:t xml:space="preserve"> </w:t>
      </w:r>
      <w:r w:rsidRPr="00F326E7">
        <w:t xml:space="preserve">необходимо определить темпы роста на первой и второй фазе прогнозного периода, также необходимо рассчитать средневзвешенную стоимость капитала с учетом изменения безрисковой ставки. </w:t>
      </w:r>
    </w:p>
    <w:p w14:paraId="2B6E48A2" w14:textId="339E585D" w:rsidR="00567948" w:rsidRPr="00F326E7" w:rsidRDefault="00567948" w:rsidP="00567948">
      <w:pPr>
        <w:ind w:firstLine="708"/>
      </w:pPr>
      <w:r w:rsidRPr="00F326E7">
        <w:t>Темпы роста на первой фазе в двухфазной модели был рассчитан на основе реального темпа роста выручки ОАО «Ростелеком» за последние 6 лет. Данные темпы роста для 2010, 2011 и 2012 года составили 7,83</w:t>
      </w:r>
      <w:r w:rsidRPr="001E4A82">
        <w:t xml:space="preserve">%, 7,66% </w:t>
      </w:r>
      <w:r w:rsidRPr="00F326E7">
        <w:t xml:space="preserve">и 7,27% соответственно. Вычисленные темпы роста будут использованы для расчета стоимости бренда на первой фазе длительностью 5 лет. Период первой </w:t>
      </w:r>
      <w:r w:rsidRPr="00F326E7">
        <w:lastRenderedPageBreak/>
        <w:t>фазы б</w:t>
      </w:r>
      <w:r w:rsidR="0002312E" w:rsidRPr="00F326E7">
        <w:t xml:space="preserve">ыл принят длительностью в 5 лет. Как уже было сказано ранее, это обусловлено особенностями отрасли и компании. В </w:t>
      </w:r>
      <w:r w:rsidRPr="00F326E7">
        <w:t>2018 году темп роста отрасли приблизится к темпу роста экономики, который был принят нами на уровне 3% ежегодно.</w:t>
      </w:r>
    </w:p>
    <w:p w14:paraId="40E549E4" w14:textId="3AD542D1" w:rsidR="00567948" w:rsidRPr="00F326E7" w:rsidRDefault="00567948" w:rsidP="00567948">
      <w:pPr>
        <w:ind w:firstLine="708"/>
      </w:pPr>
      <w:r w:rsidRPr="00F326E7">
        <w:t>Расчет средневзвешенной стоимости капитала для п</w:t>
      </w:r>
      <w:r w:rsidR="00F6700F" w:rsidRPr="00F326E7">
        <w:t>ервой фазы приведен в таблице 15</w:t>
      </w:r>
      <w:r w:rsidRPr="00F326E7">
        <w:t>.</w:t>
      </w:r>
    </w:p>
    <w:p w14:paraId="44A5765A" w14:textId="77777777" w:rsidR="008F3305" w:rsidRPr="00F326E7" w:rsidRDefault="008F3305" w:rsidP="008F3305">
      <w:pPr>
        <w:pStyle w:val="af"/>
        <w:keepNext/>
        <w:spacing w:before="600" w:after="300"/>
        <w:jc w:val="right"/>
        <w:rPr>
          <w:rFonts w:ascii="Times New Roman" w:hAnsi="Times New Roman"/>
          <w:b w:val="0"/>
          <w:sz w:val="28"/>
        </w:rPr>
      </w:pPr>
      <w:r w:rsidRPr="00F326E7">
        <w:rPr>
          <w:rFonts w:ascii="Times New Roman" w:hAnsi="Times New Roman"/>
          <w:b w:val="0"/>
          <w:sz w:val="28"/>
        </w:rPr>
        <w:t>Таблица</w:t>
      </w:r>
      <w:r w:rsidR="00567948" w:rsidRPr="00F326E7">
        <w:rPr>
          <w:rFonts w:ascii="Times New Roman" w:hAnsi="Times New Roman"/>
          <w:b w:val="0"/>
          <w:sz w:val="28"/>
        </w:rPr>
        <w:t xml:space="preserve"> </w:t>
      </w:r>
      <w:r w:rsidR="00567948" w:rsidRPr="00F326E7">
        <w:rPr>
          <w:rFonts w:ascii="Times New Roman" w:hAnsi="Times New Roman"/>
          <w:b w:val="0"/>
          <w:sz w:val="28"/>
        </w:rPr>
        <w:fldChar w:fldCharType="begin"/>
      </w:r>
      <w:r w:rsidR="00567948" w:rsidRPr="00F326E7">
        <w:rPr>
          <w:rFonts w:ascii="Times New Roman" w:hAnsi="Times New Roman"/>
          <w:b w:val="0"/>
          <w:sz w:val="28"/>
        </w:rPr>
        <w:instrText xml:space="preserve"> SEQ Таблица \* ARABIC </w:instrText>
      </w:r>
      <w:r w:rsidR="00567948" w:rsidRPr="00F326E7">
        <w:rPr>
          <w:rFonts w:ascii="Times New Roman" w:hAnsi="Times New Roman"/>
          <w:b w:val="0"/>
          <w:sz w:val="28"/>
        </w:rPr>
        <w:fldChar w:fldCharType="separate"/>
      </w:r>
      <w:r w:rsidR="00E441CE">
        <w:rPr>
          <w:rFonts w:ascii="Times New Roman" w:hAnsi="Times New Roman"/>
          <w:b w:val="0"/>
          <w:noProof/>
          <w:sz w:val="28"/>
        </w:rPr>
        <w:t>15</w:t>
      </w:r>
      <w:r w:rsidR="00567948" w:rsidRPr="00F326E7">
        <w:rPr>
          <w:rFonts w:ascii="Times New Roman" w:hAnsi="Times New Roman"/>
          <w:b w:val="0"/>
          <w:noProof/>
          <w:sz w:val="28"/>
        </w:rPr>
        <w:fldChar w:fldCharType="end"/>
      </w:r>
    </w:p>
    <w:p w14:paraId="33EE9C58" w14:textId="75786931" w:rsidR="00567948" w:rsidRPr="00F326E7" w:rsidRDefault="00567948" w:rsidP="008F3305">
      <w:pPr>
        <w:pStyle w:val="af"/>
        <w:keepNext/>
        <w:jc w:val="center"/>
        <w:rPr>
          <w:rFonts w:ascii="Times New Roman" w:hAnsi="Times New Roman"/>
          <w:b w:val="0"/>
          <w:sz w:val="28"/>
        </w:rPr>
      </w:pPr>
      <w:r w:rsidRPr="00F326E7">
        <w:rPr>
          <w:rFonts w:ascii="Times New Roman" w:hAnsi="Times New Roman"/>
          <w:b w:val="0"/>
          <w:sz w:val="28"/>
        </w:rPr>
        <w:t>Расчет средневзвешенной стоимости капитала для первой фазы двухфазной модели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567948" w:rsidRPr="00F326E7" w14:paraId="50178126" w14:textId="77777777" w:rsidTr="00BC7E04">
        <w:trPr>
          <w:tblHeader/>
        </w:trPr>
        <w:tc>
          <w:tcPr>
            <w:tcW w:w="2392" w:type="dxa"/>
            <w:vMerge w:val="restart"/>
            <w:vAlign w:val="center"/>
          </w:tcPr>
          <w:p w14:paraId="63F0B49B" w14:textId="77777777" w:rsidR="00567948" w:rsidRPr="00F326E7" w:rsidRDefault="00567948" w:rsidP="00A518A8">
            <w:pPr>
              <w:spacing w:line="240" w:lineRule="auto"/>
              <w:ind w:firstLine="0"/>
              <w:jc w:val="center"/>
            </w:pPr>
            <w:r w:rsidRPr="00F326E7">
              <w:t>Название показателя</w:t>
            </w:r>
          </w:p>
        </w:tc>
        <w:tc>
          <w:tcPr>
            <w:tcW w:w="7178" w:type="dxa"/>
            <w:gridSpan w:val="3"/>
            <w:vAlign w:val="center"/>
          </w:tcPr>
          <w:p w14:paraId="244D99F1" w14:textId="77777777" w:rsidR="00567948" w:rsidRPr="00F326E7" w:rsidRDefault="00567948" w:rsidP="00A518A8">
            <w:pPr>
              <w:spacing w:line="240" w:lineRule="auto"/>
              <w:ind w:firstLine="0"/>
              <w:jc w:val="center"/>
            </w:pPr>
            <w:r w:rsidRPr="00F326E7">
              <w:t>Год</w:t>
            </w:r>
          </w:p>
        </w:tc>
      </w:tr>
      <w:tr w:rsidR="00567948" w:rsidRPr="00F326E7" w14:paraId="324F299E" w14:textId="77777777" w:rsidTr="00BC7E04">
        <w:trPr>
          <w:tblHeader/>
        </w:trPr>
        <w:tc>
          <w:tcPr>
            <w:tcW w:w="2392" w:type="dxa"/>
            <w:vMerge/>
            <w:vAlign w:val="center"/>
          </w:tcPr>
          <w:p w14:paraId="30C27D66" w14:textId="77777777" w:rsidR="00567948" w:rsidRPr="00F326E7" w:rsidRDefault="00567948" w:rsidP="00A518A8">
            <w:pPr>
              <w:spacing w:line="240" w:lineRule="auto"/>
              <w:ind w:firstLine="0"/>
              <w:jc w:val="center"/>
            </w:pPr>
          </w:p>
        </w:tc>
        <w:tc>
          <w:tcPr>
            <w:tcW w:w="2392" w:type="dxa"/>
            <w:vAlign w:val="center"/>
          </w:tcPr>
          <w:p w14:paraId="30518FCB" w14:textId="77777777" w:rsidR="00567948" w:rsidRPr="00F326E7" w:rsidRDefault="00567948" w:rsidP="00A518A8">
            <w:pPr>
              <w:spacing w:line="240" w:lineRule="auto"/>
              <w:ind w:firstLine="0"/>
              <w:jc w:val="center"/>
            </w:pPr>
            <w:r w:rsidRPr="00F326E7">
              <w:t>2010</w:t>
            </w:r>
          </w:p>
        </w:tc>
        <w:tc>
          <w:tcPr>
            <w:tcW w:w="2393" w:type="dxa"/>
            <w:vAlign w:val="center"/>
          </w:tcPr>
          <w:p w14:paraId="44061B23" w14:textId="77777777" w:rsidR="00567948" w:rsidRPr="00F326E7" w:rsidRDefault="00567948" w:rsidP="00A518A8">
            <w:pPr>
              <w:spacing w:line="240" w:lineRule="auto"/>
              <w:ind w:firstLine="0"/>
              <w:jc w:val="center"/>
            </w:pPr>
            <w:r w:rsidRPr="00F326E7">
              <w:t>2011</w:t>
            </w:r>
          </w:p>
        </w:tc>
        <w:tc>
          <w:tcPr>
            <w:tcW w:w="2393" w:type="dxa"/>
            <w:vAlign w:val="center"/>
          </w:tcPr>
          <w:p w14:paraId="394BF6FD" w14:textId="77777777" w:rsidR="00567948" w:rsidRPr="00F326E7" w:rsidRDefault="00567948" w:rsidP="00A518A8">
            <w:pPr>
              <w:spacing w:line="240" w:lineRule="auto"/>
              <w:ind w:firstLine="0"/>
              <w:jc w:val="center"/>
            </w:pPr>
            <w:r w:rsidRPr="00F326E7">
              <w:t>2012</w:t>
            </w:r>
          </w:p>
        </w:tc>
      </w:tr>
      <w:tr w:rsidR="00567948" w:rsidRPr="00F326E7" w14:paraId="6FDB84CD" w14:textId="77777777" w:rsidTr="00A518A8">
        <w:tc>
          <w:tcPr>
            <w:tcW w:w="2392" w:type="dxa"/>
            <w:vAlign w:val="center"/>
          </w:tcPr>
          <w:p w14:paraId="21FC66D8" w14:textId="268F0324" w:rsidR="00567948" w:rsidRPr="00F326E7" w:rsidRDefault="00567948" w:rsidP="005460A4">
            <w:pPr>
              <w:spacing w:line="240" w:lineRule="auto"/>
              <w:ind w:firstLine="0"/>
              <w:jc w:val="center"/>
              <w:rPr>
                <w:lang w:val="en-US"/>
              </w:rPr>
            </w:pPr>
            <w:r w:rsidRPr="00F326E7">
              <w:rPr>
                <w:lang w:val="en-US"/>
              </w:rPr>
              <w:t>Risk free rate</w:t>
            </w:r>
            <w:r w:rsidR="005460A4" w:rsidRPr="00F326E7">
              <w:rPr>
                <w:lang w:val="en-US"/>
              </w:rPr>
              <w:t xml:space="preserve"> (21, p. 213)</w:t>
            </w:r>
          </w:p>
        </w:tc>
        <w:tc>
          <w:tcPr>
            <w:tcW w:w="2392" w:type="dxa"/>
            <w:vAlign w:val="center"/>
          </w:tcPr>
          <w:p w14:paraId="6B023B24" w14:textId="77777777" w:rsidR="00567948" w:rsidRPr="00F326E7" w:rsidRDefault="00567948" w:rsidP="00A518A8">
            <w:pPr>
              <w:spacing w:line="240" w:lineRule="auto"/>
              <w:ind w:firstLine="0"/>
              <w:jc w:val="center"/>
            </w:pPr>
            <w:r w:rsidRPr="00F326E7">
              <w:t>3,37%</w:t>
            </w:r>
          </w:p>
        </w:tc>
        <w:tc>
          <w:tcPr>
            <w:tcW w:w="2393" w:type="dxa"/>
            <w:vAlign w:val="center"/>
          </w:tcPr>
          <w:p w14:paraId="4FA3C9A4" w14:textId="77777777" w:rsidR="00567948" w:rsidRPr="00F326E7" w:rsidRDefault="00567948" w:rsidP="00A518A8">
            <w:pPr>
              <w:spacing w:line="240" w:lineRule="auto"/>
              <w:ind w:firstLine="0"/>
              <w:jc w:val="center"/>
            </w:pPr>
            <w:r w:rsidRPr="00F326E7">
              <w:t>3,19%</w:t>
            </w:r>
          </w:p>
        </w:tc>
        <w:tc>
          <w:tcPr>
            <w:tcW w:w="2393" w:type="dxa"/>
            <w:vAlign w:val="center"/>
          </w:tcPr>
          <w:p w14:paraId="597B7244" w14:textId="77777777" w:rsidR="00567948" w:rsidRPr="00F326E7" w:rsidRDefault="00567948" w:rsidP="00A518A8">
            <w:pPr>
              <w:spacing w:line="240" w:lineRule="auto"/>
              <w:ind w:firstLine="0"/>
              <w:jc w:val="center"/>
            </w:pPr>
            <w:r w:rsidRPr="00F326E7">
              <w:t>2,92%</w:t>
            </w:r>
          </w:p>
        </w:tc>
      </w:tr>
      <w:tr w:rsidR="00567948" w:rsidRPr="00F326E7" w14:paraId="7891F496" w14:textId="77777777" w:rsidTr="00A518A8">
        <w:tc>
          <w:tcPr>
            <w:tcW w:w="2392" w:type="dxa"/>
            <w:vAlign w:val="center"/>
          </w:tcPr>
          <w:p w14:paraId="53828E1A" w14:textId="77777777" w:rsidR="00567948" w:rsidRPr="00F326E7" w:rsidRDefault="00567948" w:rsidP="00A518A8">
            <w:pPr>
              <w:spacing w:line="240" w:lineRule="auto"/>
              <w:ind w:firstLine="0"/>
              <w:jc w:val="center"/>
            </w:pPr>
            <w:r w:rsidRPr="00F326E7">
              <w:t>ICR</w:t>
            </w:r>
          </w:p>
        </w:tc>
        <w:tc>
          <w:tcPr>
            <w:tcW w:w="2392" w:type="dxa"/>
            <w:vAlign w:val="center"/>
          </w:tcPr>
          <w:p w14:paraId="52926F5C" w14:textId="77777777" w:rsidR="00567948" w:rsidRPr="00F326E7" w:rsidRDefault="00567948" w:rsidP="00A518A8">
            <w:pPr>
              <w:spacing w:line="240" w:lineRule="auto"/>
              <w:ind w:firstLine="0"/>
              <w:jc w:val="center"/>
            </w:pPr>
            <w:r w:rsidRPr="00F326E7">
              <w:t>3,94</w:t>
            </w:r>
          </w:p>
        </w:tc>
        <w:tc>
          <w:tcPr>
            <w:tcW w:w="2393" w:type="dxa"/>
            <w:vAlign w:val="center"/>
          </w:tcPr>
          <w:p w14:paraId="56C6F62F" w14:textId="77777777" w:rsidR="00567948" w:rsidRPr="00F326E7" w:rsidRDefault="00567948" w:rsidP="00A518A8">
            <w:pPr>
              <w:spacing w:line="240" w:lineRule="auto"/>
              <w:ind w:firstLine="0"/>
              <w:jc w:val="center"/>
            </w:pPr>
            <w:r w:rsidRPr="00F326E7">
              <w:t>3,70</w:t>
            </w:r>
          </w:p>
        </w:tc>
        <w:tc>
          <w:tcPr>
            <w:tcW w:w="2393" w:type="dxa"/>
            <w:vAlign w:val="center"/>
          </w:tcPr>
          <w:p w14:paraId="29DF5A25" w14:textId="77777777" w:rsidR="00567948" w:rsidRPr="00F326E7" w:rsidRDefault="00567948" w:rsidP="00A518A8">
            <w:pPr>
              <w:spacing w:line="240" w:lineRule="auto"/>
              <w:ind w:firstLine="0"/>
              <w:jc w:val="center"/>
            </w:pPr>
            <w:r w:rsidRPr="00F326E7">
              <w:t>3,20</w:t>
            </w:r>
          </w:p>
        </w:tc>
      </w:tr>
      <w:tr w:rsidR="00567948" w:rsidRPr="00F326E7" w14:paraId="72FDB141" w14:textId="77777777" w:rsidTr="00A518A8">
        <w:tc>
          <w:tcPr>
            <w:tcW w:w="2392" w:type="dxa"/>
            <w:vAlign w:val="center"/>
          </w:tcPr>
          <w:p w14:paraId="126112B6" w14:textId="77777777" w:rsidR="00567948" w:rsidRPr="00F326E7" w:rsidRDefault="00567948" w:rsidP="00A518A8">
            <w:pPr>
              <w:spacing w:line="240" w:lineRule="auto"/>
              <w:ind w:firstLine="0"/>
              <w:jc w:val="center"/>
              <w:rPr>
                <w:lang w:val="en-US"/>
              </w:rPr>
            </w:pPr>
            <w:r w:rsidRPr="00F326E7">
              <w:rPr>
                <w:lang w:val="en-US"/>
              </w:rPr>
              <w:t>Default spread</w:t>
            </w:r>
          </w:p>
        </w:tc>
        <w:tc>
          <w:tcPr>
            <w:tcW w:w="2392" w:type="dxa"/>
            <w:vAlign w:val="center"/>
          </w:tcPr>
          <w:p w14:paraId="3117791B" w14:textId="77777777" w:rsidR="00567948" w:rsidRPr="00F326E7" w:rsidRDefault="00567948" w:rsidP="00A518A8">
            <w:pPr>
              <w:spacing w:line="240" w:lineRule="auto"/>
              <w:ind w:firstLine="0"/>
              <w:jc w:val="center"/>
            </w:pPr>
            <w:r w:rsidRPr="00F326E7">
              <w:t>1,65%</w:t>
            </w:r>
          </w:p>
        </w:tc>
        <w:tc>
          <w:tcPr>
            <w:tcW w:w="2393" w:type="dxa"/>
            <w:vAlign w:val="center"/>
          </w:tcPr>
          <w:p w14:paraId="6C8DC1FE" w14:textId="77777777" w:rsidR="00567948" w:rsidRPr="00F326E7" w:rsidRDefault="00567948" w:rsidP="00A518A8">
            <w:pPr>
              <w:spacing w:line="240" w:lineRule="auto"/>
              <w:ind w:firstLine="0"/>
              <w:jc w:val="center"/>
            </w:pPr>
            <w:r w:rsidRPr="00F326E7">
              <w:t>1,65%</w:t>
            </w:r>
          </w:p>
        </w:tc>
        <w:tc>
          <w:tcPr>
            <w:tcW w:w="2393" w:type="dxa"/>
            <w:vAlign w:val="center"/>
          </w:tcPr>
          <w:p w14:paraId="15582E87" w14:textId="77777777" w:rsidR="00567948" w:rsidRPr="00F326E7" w:rsidRDefault="00567948" w:rsidP="00A518A8">
            <w:pPr>
              <w:spacing w:line="240" w:lineRule="auto"/>
              <w:ind w:firstLine="0"/>
              <w:jc w:val="center"/>
            </w:pPr>
            <w:r w:rsidRPr="00F326E7">
              <w:t>1,65%</w:t>
            </w:r>
          </w:p>
        </w:tc>
      </w:tr>
      <w:tr w:rsidR="00567948" w:rsidRPr="00F326E7" w14:paraId="42531DF8" w14:textId="77777777" w:rsidTr="00A518A8">
        <w:tc>
          <w:tcPr>
            <w:tcW w:w="2392" w:type="dxa"/>
            <w:vAlign w:val="center"/>
          </w:tcPr>
          <w:p w14:paraId="0985FE02" w14:textId="3ABF157F" w:rsidR="00567948" w:rsidRPr="00F326E7" w:rsidRDefault="00567948" w:rsidP="005460A4">
            <w:pPr>
              <w:spacing w:line="240" w:lineRule="auto"/>
              <w:ind w:firstLine="0"/>
              <w:jc w:val="center"/>
              <w:rPr>
                <w:lang w:val="en-US"/>
              </w:rPr>
            </w:pPr>
            <w:r w:rsidRPr="00F326E7">
              <w:rPr>
                <w:lang w:val="en-US"/>
              </w:rPr>
              <w:t>Country risk</w:t>
            </w:r>
            <w:r w:rsidR="005460A4" w:rsidRPr="00F326E7">
              <w:rPr>
                <w:lang w:val="en-US"/>
              </w:rPr>
              <w:t xml:space="preserve"> (21, p. 265)</w:t>
            </w:r>
          </w:p>
        </w:tc>
        <w:tc>
          <w:tcPr>
            <w:tcW w:w="2392" w:type="dxa"/>
            <w:vAlign w:val="center"/>
          </w:tcPr>
          <w:p w14:paraId="746E3BB6" w14:textId="77777777" w:rsidR="00567948" w:rsidRPr="00F326E7" w:rsidRDefault="00567948" w:rsidP="00A518A8">
            <w:pPr>
              <w:spacing w:line="240" w:lineRule="auto"/>
              <w:ind w:firstLine="0"/>
              <w:jc w:val="center"/>
            </w:pPr>
            <w:r w:rsidRPr="00F326E7">
              <w:t>2,25%</w:t>
            </w:r>
          </w:p>
        </w:tc>
        <w:tc>
          <w:tcPr>
            <w:tcW w:w="2393" w:type="dxa"/>
            <w:vAlign w:val="center"/>
          </w:tcPr>
          <w:p w14:paraId="43F59CAB" w14:textId="77777777" w:rsidR="00567948" w:rsidRPr="00F326E7" w:rsidRDefault="00567948" w:rsidP="00A518A8">
            <w:pPr>
              <w:spacing w:line="240" w:lineRule="auto"/>
              <w:ind w:firstLine="0"/>
              <w:jc w:val="center"/>
            </w:pPr>
            <w:r w:rsidRPr="00F326E7">
              <w:t>2,25%</w:t>
            </w:r>
          </w:p>
        </w:tc>
        <w:tc>
          <w:tcPr>
            <w:tcW w:w="2393" w:type="dxa"/>
            <w:vAlign w:val="center"/>
          </w:tcPr>
          <w:p w14:paraId="40882729" w14:textId="77777777" w:rsidR="00567948" w:rsidRPr="00F326E7" w:rsidRDefault="00567948" w:rsidP="00A518A8">
            <w:pPr>
              <w:spacing w:line="240" w:lineRule="auto"/>
              <w:ind w:firstLine="0"/>
              <w:jc w:val="center"/>
            </w:pPr>
            <w:r w:rsidRPr="00F326E7">
              <w:t>2,25%</w:t>
            </w:r>
          </w:p>
        </w:tc>
      </w:tr>
      <w:tr w:rsidR="00567948" w:rsidRPr="00F326E7" w14:paraId="0A137F9D" w14:textId="77777777" w:rsidTr="00A518A8">
        <w:tc>
          <w:tcPr>
            <w:tcW w:w="2392" w:type="dxa"/>
            <w:vAlign w:val="center"/>
          </w:tcPr>
          <w:p w14:paraId="09B19747" w14:textId="77777777" w:rsidR="00567948" w:rsidRPr="00F326E7" w:rsidRDefault="00567948" w:rsidP="00A518A8">
            <w:pPr>
              <w:spacing w:line="240" w:lineRule="auto"/>
              <w:ind w:firstLine="0"/>
              <w:jc w:val="center"/>
              <w:rPr>
                <w:vertAlign w:val="subscript"/>
              </w:rPr>
            </w:pPr>
            <w:r w:rsidRPr="00F326E7">
              <w:t>k</w:t>
            </w:r>
            <w:r w:rsidRPr="00F326E7">
              <w:rPr>
                <w:vertAlign w:val="subscript"/>
              </w:rPr>
              <w:t>d</w:t>
            </w:r>
          </w:p>
        </w:tc>
        <w:tc>
          <w:tcPr>
            <w:tcW w:w="2392" w:type="dxa"/>
            <w:vAlign w:val="center"/>
          </w:tcPr>
          <w:p w14:paraId="7D052CA5" w14:textId="77777777" w:rsidR="00567948" w:rsidRPr="00F326E7" w:rsidRDefault="00567948" w:rsidP="00A518A8">
            <w:pPr>
              <w:spacing w:line="240" w:lineRule="auto"/>
              <w:ind w:firstLine="0"/>
              <w:jc w:val="center"/>
            </w:pPr>
            <w:r w:rsidRPr="00F326E7">
              <w:t>7,27%</w:t>
            </w:r>
          </w:p>
        </w:tc>
        <w:tc>
          <w:tcPr>
            <w:tcW w:w="2393" w:type="dxa"/>
            <w:vAlign w:val="center"/>
          </w:tcPr>
          <w:p w14:paraId="4A8EBC70" w14:textId="77777777" w:rsidR="00567948" w:rsidRPr="00F326E7" w:rsidRDefault="00567948" w:rsidP="00A518A8">
            <w:pPr>
              <w:spacing w:line="240" w:lineRule="auto"/>
              <w:ind w:firstLine="0"/>
              <w:jc w:val="center"/>
            </w:pPr>
            <w:r w:rsidRPr="00F326E7">
              <w:t>7,09%</w:t>
            </w:r>
          </w:p>
        </w:tc>
        <w:tc>
          <w:tcPr>
            <w:tcW w:w="2393" w:type="dxa"/>
            <w:vAlign w:val="center"/>
          </w:tcPr>
          <w:p w14:paraId="60DFF053" w14:textId="77777777" w:rsidR="00567948" w:rsidRPr="00F326E7" w:rsidRDefault="00567948" w:rsidP="00A518A8">
            <w:pPr>
              <w:spacing w:line="240" w:lineRule="auto"/>
              <w:ind w:firstLine="0"/>
              <w:jc w:val="center"/>
            </w:pPr>
            <w:r w:rsidRPr="00F326E7">
              <w:t>6,82%</w:t>
            </w:r>
          </w:p>
        </w:tc>
      </w:tr>
      <w:tr w:rsidR="00567948" w:rsidRPr="00F326E7" w14:paraId="1D940723" w14:textId="77777777" w:rsidTr="00A518A8">
        <w:tc>
          <w:tcPr>
            <w:tcW w:w="2392" w:type="dxa"/>
            <w:vAlign w:val="center"/>
          </w:tcPr>
          <w:p w14:paraId="29136D3F" w14:textId="77777777" w:rsidR="00567948" w:rsidRPr="00F326E7" w:rsidRDefault="00937D47" w:rsidP="00A518A8">
            <w:pPr>
              <w:spacing w:line="240" w:lineRule="auto"/>
              <w:ind w:firstLine="0"/>
              <w:jc w:val="center"/>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u</m:t>
                    </m:r>
                  </m:sub>
                </m:sSub>
              </m:oMath>
            </m:oMathPara>
          </w:p>
        </w:tc>
        <w:tc>
          <w:tcPr>
            <w:tcW w:w="2392" w:type="dxa"/>
            <w:vAlign w:val="center"/>
          </w:tcPr>
          <w:p w14:paraId="6952E11A" w14:textId="77777777" w:rsidR="00567948" w:rsidRPr="00F326E7" w:rsidRDefault="00567948" w:rsidP="00A518A8">
            <w:pPr>
              <w:spacing w:line="240" w:lineRule="auto"/>
              <w:ind w:firstLine="0"/>
              <w:jc w:val="center"/>
            </w:pPr>
            <w:r w:rsidRPr="00F326E7">
              <w:t>0,78</w:t>
            </w:r>
          </w:p>
        </w:tc>
        <w:tc>
          <w:tcPr>
            <w:tcW w:w="2393" w:type="dxa"/>
            <w:vAlign w:val="center"/>
          </w:tcPr>
          <w:p w14:paraId="2B928CC5" w14:textId="77777777" w:rsidR="00567948" w:rsidRPr="00F326E7" w:rsidRDefault="00567948" w:rsidP="00A518A8">
            <w:pPr>
              <w:spacing w:line="240" w:lineRule="auto"/>
              <w:ind w:firstLine="0"/>
              <w:jc w:val="center"/>
            </w:pPr>
            <w:r w:rsidRPr="00F326E7">
              <w:t>0,76</w:t>
            </w:r>
          </w:p>
        </w:tc>
        <w:tc>
          <w:tcPr>
            <w:tcW w:w="2393" w:type="dxa"/>
            <w:vAlign w:val="center"/>
          </w:tcPr>
          <w:p w14:paraId="302F31BE" w14:textId="77777777" w:rsidR="00567948" w:rsidRPr="00F326E7" w:rsidRDefault="00567948" w:rsidP="00A518A8">
            <w:pPr>
              <w:spacing w:line="240" w:lineRule="auto"/>
              <w:ind w:firstLine="0"/>
              <w:jc w:val="center"/>
            </w:pPr>
            <w:r w:rsidRPr="00F326E7">
              <w:t>0,70</w:t>
            </w:r>
          </w:p>
        </w:tc>
      </w:tr>
      <w:tr w:rsidR="00567948" w:rsidRPr="00F326E7" w14:paraId="7847817A" w14:textId="77777777" w:rsidTr="00A518A8">
        <w:tc>
          <w:tcPr>
            <w:tcW w:w="2392" w:type="dxa"/>
            <w:vAlign w:val="center"/>
          </w:tcPr>
          <w:p w14:paraId="52E29DA2" w14:textId="77777777" w:rsidR="00567948" w:rsidRPr="00F326E7" w:rsidRDefault="00567948" w:rsidP="00A518A8">
            <w:pPr>
              <w:spacing w:line="240" w:lineRule="auto"/>
              <w:ind w:firstLine="0"/>
              <w:jc w:val="center"/>
            </w:pPr>
            <w:r w:rsidRPr="00F326E7">
              <w:rPr>
                <w:sz w:val="24"/>
              </w:rPr>
              <w:t>D/E</w:t>
            </w:r>
          </w:p>
        </w:tc>
        <w:tc>
          <w:tcPr>
            <w:tcW w:w="2392" w:type="dxa"/>
            <w:vAlign w:val="center"/>
          </w:tcPr>
          <w:p w14:paraId="5AC63A79" w14:textId="77777777" w:rsidR="00567948" w:rsidRPr="00F326E7" w:rsidRDefault="00567948" w:rsidP="00A518A8">
            <w:pPr>
              <w:spacing w:line="240" w:lineRule="auto"/>
              <w:ind w:firstLine="0"/>
              <w:jc w:val="center"/>
            </w:pPr>
            <w:r w:rsidRPr="00F326E7">
              <w:t>0,67</w:t>
            </w:r>
          </w:p>
        </w:tc>
        <w:tc>
          <w:tcPr>
            <w:tcW w:w="2393" w:type="dxa"/>
            <w:vAlign w:val="center"/>
          </w:tcPr>
          <w:p w14:paraId="01BE2002" w14:textId="77777777" w:rsidR="00567948" w:rsidRPr="00F326E7" w:rsidRDefault="00567948" w:rsidP="00A518A8">
            <w:pPr>
              <w:spacing w:line="240" w:lineRule="auto"/>
              <w:ind w:firstLine="0"/>
              <w:jc w:val="center"/>
            </w:pPr>
            <w:r w:rsidRPr="00F326E7">
              <w:t>0,63</w:t>
            </w:r>
          </w:p>
        </w:tc>
        <w:tc>
          <w:tcPr>
            <w:tcW w:w="2393" w:type="dxa"/>
            <w:vAlign w:val="center"/>
          </w:tcPr>
          <w:p w14:paraId="75DE9D5A" w14:textId="77777777" w:rsidR="00567948" w:rsidRPr="00F326E7" w:rsidRDefault="00567948" w:rsidP="00A518A8">
            <w:pPr>
              <w:spacing w:line="240" w:lineRule="auto"/>
              <w:ind w:firstLine="0"/>
              <w:jc w:val="center"/>
            </w:pPr>
            <w:r w:rsidRPr="00F326E7">
              <w:t>0,84</w:t>
            </w:r>
          </w:p>
        </w:tc>
      </w:tr>
      <w:tr w:rsidR="00567948" w:rsidRPr="00F326E7" w14:paraId="7379D54E" w14:textId="77777777" w:rsidTr="00A518A8">
        <w:tc>
          <w:tcPr>
            <w:tcW w:w="2392" w:type="dxa"/>
            <w:vAlign w:val="center"/>
          </w:tcPr>
          <w:p w14:paraId="6A3F18EF" w14:textId="77777777" w:rsidR="00567948" w:rsidRPr="00F326E7" w:rsidRDefault="00567948" w:rsidP="00A518A8">
            <w:pPr>
              <w:spacing w:line="240" w:lineRule="auto"/>
              <w:ind w:firstLine="0"/>
              <w:jc w:val="center"/>
            </w:pPr>
            <w:r w:rsidRPr="00F326E7">
              <w:rPr>
                <w:sz w:val="24"/>
                <w:lang w:val="en-US"/>
              </w:rPr>
              <w:t>t</w:t>
            </w:r>
            <w:r w:rsidRPr="00F326E7">
              <w:rPr>
                <w:sz w:val="24"/>
              </w:rPr>
              <w:t xml:space="preserve"> </w:t>
            </w:r>
            <w:r w:rsidRPr="00F326E7">
              <w:rPr>
                <w:sz w:val="24"/>
                <w:vertAlign w:val="subscript"/>
              </w:rPr>
              <w:t>эффективная</w:t>
            </w:r>
          </w:p>
        </w:tc>
        <w:tc>
          <w:tcPr>
            <w:tcW w:w="2392" w:type="dxa"/>
            <w:vAlign w:val="center"/>
          </w:tcPr>
          <w:p w14:paraId="11AC6D28" w14:textId="77777777" w:rsidR="00567948" w:rsidRPr="00F326E7" w:rsidRDefault="00567948" w:rsidP="00A518A8">
            <w:pPr>
              <w:spacing w:line="240" w:lineRule="auto"/>
              <w:ind w:firstLine="0"/>
              <w:jc w:val="center"/>
            </w:pPr>
            <w:r w:rsidRPr="00F326E7">
              <w:t>24,89%</w:t>
            </w:r>
          </w:p>
        </w:tc>
        <w:tc>
          <w:tcPr>
            <w:tcW w:w="2393" w:type="dxa"/>
            <w:vAlign w:val="center"/>
          </w:tcPr>
          <w:p w14:paraId="1EE45354" w14:textId="77777777" w:rsidR="00567948" w:rsidRPr="00F326E7" w:rsidRDefault="00567948" w:rsidP="00A518A8">
            <w:pPr>
              <w:spacing w:line="240" w:lineRule="auto"/>
              <w:ind w:firstLine="0"/>
              <w:jc w:val="center"/>
            </w:pPr>
            <w:r w:rsidRPr="00F326E7">
              <w:t>20,20%</w:t>
            </w:r>
          </w:p>
        </w:tc>
        <w:tc>
          <w:tcPr>
            <w:tcW w:w="2393" w:type="dxa"/>
            <w:vAlign w:val="center"/>
          </w:tcPr>
          <w:p w14:paraId="385D6F0B" w14:textId="77777777" w:rsidR="00567948" w:rsidRPr="00F326E7" w:rsidRDefault="00567948" w:rsidP="00A518A8">
            <w:pPr>
              <w:spacing w:line="240" w:lineRule="auto"/>
              <w:ind w:firstLine="0"/>
              <w:jc w:val="center"/>
            </w:pPr>
            <w:r w:rsidRPr="00F326E7">
              <w:t>24,95%</w:t>
            </w:r>
          </w:p>
        </w:tc>
      </w:tr>
      <w:tr w:rsidR="00567948" w:rsidRPr="00F326E7" w14:paraId="37E83D50" w14:textId="77777777" w:rsidTr="00A518A8">
        <w:tc>
          <w:tcPr>
            <w:tcW w:w="2392" w:type="dxa"/>
            <w:vAlign w:val="center"/>
          </w:tcPr>
          <w:p w14:paraId="23F90926" w14:textId="77777777" w:rsidR="00567948" w:rsidRPr="00F326E7" w:rsidRDefault="00937D47" w:rsidP="00A518A8">
            <w:pPr>
              <w:spacing w:line="240" w:lineRule="auto"/>
              <w:ind w:firstLine="0"/>
              <w:jc w:val="center"/>
              <w:rPr>
                <w:sz w:val="24"/>
                <w:lang w:val="en-US"/>
              </w:rPr>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l</m:t>
                    </m:r>
                  </m:sub>
                </m:sSub>
              </m:oMath>
            </m:oMathPara>
          </w:p>
        </w:tc>
        <w:tc>
          <w:tcPr>
            <w:tcW w:w="2392" w:type="dxa"/>
            <w:vAlign w:val="center"/>
          </w:tcPr>
          <w:p w14:paraId="23E0BB5E" w14:textId="77777777" w:rsidR="00567948" w:rsidRPr="00F326E7" w:rsidRDefault="00567948" w:rsidP="00A518A8">
            <w:pPr>
              <w:spacing w:line="240" w:lineRule="auto"/>
              <w:ind w:firstLine="0"/>
              <w:jc w:val="center"/>
            </w:pPr>
            <w:r w:rsidRPr="00F326E7">
              <w:t>1,17</w:t>
            </w:r>
          </w:p>
        </w:tc>
        <w:tc>
          <w:tcPr>
            <w:tcW w:w="2393" w:type="dxa"/>
            <w:vAlign w:val="center"/>
          </w:tcPr>
          <w:p w14:paraId="7F80C057" w14:textId="77777777" w:rsidR="00567948" w:rsidRPr="00F326E7" w:rsidRDefault="00567948" w:rsidP="00A518A8">
            <w:pPr>
              <w:spacing w:line="240" w:lineRule="auto"/>
              <w:ind w:firstLine="0"/>
              <w:jc w:val="center"/>
            </w:pPr>
            <w:r w:rsidRPr="00F326E7">
              <w:t>1,14</w:t>
            </w:r>
          </w:p>
        </w:tc>
        <w:tc>
          <w:tcPr>
            <w:tcW w:w="2393" w:type="dxa"/>
            <w:vAlign w:val="center"/>
          </w:tcPr>
          <w:p w14:paraId="095FB67B" w14:textId="77777777" w:rsidR="00567948" w:rsidRPr="00F326E7" w:rsidRDefault="00567948" w:rsidP="00A518A8">
            <w:pPr>
              <w:spacing w:line="240" w:lineRule="auto"/>
              <w:ind w:firstLine="0"/>
              <w:jc w:val="center"/>
            </w:pPr>
            <w:r w:rsidRPr="00F326E7">
              <w:t>1,15</w:t>
            </w:r>
          </w:p>
        </w:tc>
      </w:tr>
      <w:tr w:rsidR="00567948" w:rsidRPr="00F326E7" w14:paraId="74334841" w14:textId="77777777" w:rsidTr="00A518A8">
        <w:tc>
          <w:tcPr>
            <w:tcW w:w="2392" w:type="dxa"/>
            <w:vAlign w:val="center"/>
          </w:tcPr>
          <w:p w14:paraId="6384FB7B" w14:textId="2DAD918B" w:rsidR="00567948" w:rsidRPr="00F326E7" w:rsidRDefault="00567948" w:rsidP="005460A4">
            <w:pPr>
              <w:spacing w:line="240" w:lineRule="auto"/>
              <w:ind w:firstLine="0"/>
              <w:jc w:val="center"/>
              <w:rPr>
                <w:sz w:val="24"/>
                <w:lang w:val="en-US"/>
              </w:rPr>
            </w:pPr>
            <w:r w:rsidRPr="00F326E7">
              <w:rPr>
                <w:lang w:val="en-US"/>
              </w:rPr>
              <w:t>Market premium</w:t>
            </w:r>
          </w:p>
        </w:tc>
        <w:tc>
          <w:tcPr>
            <w:tcW w:w="2392" w:type="dxa"/>
            <w:vAlign w:val="center"/>
          </w:tcPr>
          <w:p w14:paraId="7FB07A37" w14:textId="77777777" w:rsidR="00567948" w:rsidRPr="00F326E7" w:rsidRDefault="00567948" w:rsidP="00A518A8">
            <w:pPr>
              <w:spacing w:line="240" w:lineRule="auto"/>
              <w:ind w:firstLine="0"/>
              <w:jc w:val="center"/>
            </w:pPr>
            <w:r w:rsidRPr="00F326E7">
              <w:t>5,34%</w:t>
            </w:r>
          </w:p>
        </w:tc>
        <w:tc>
          <w:tcPr>
            <w:tcW w:w="2393" w:type="dxa"/>
            <w:vAlign w:val="center"/>
          </w:tcPr>
          <w:p w14:paraId="304D9CB2" w14:textId="77777777" w:rsidR="00567948" w:rsidRPr="00F326E7" w:rsidRDefault="00567948" w:rsidP="00A518A8">
            <w:pPr>
              <w:spacing w:line="240" w:lineRule="auto"/>
              <w:ind w:firstLine="0"/>
              <w:jc w:val="center"/>
            </w:pPr>
            <w:r w:rsidRPr="00F326E7">
              <w:t>5,52%</w:t>
            </w:r>
          </w:p>
        </w:tc>
        <w:tc>
          <w:tcPr>
            <w:tcW w:w="2393" w:type="dxa"/>
            <w:vAlign w:val="center"/>
          </w:tcPr>
          <w:p w14:paraId="2C81374D" w14:textId="77777777" w:rsidR="00567948" w:rsidRPr="00F326E7" w:rsidRDefault="00567948" w:rsidP="00A518A8">
            <w:pPr>
              <w:spacing w:line="240" w:lineRule="auto"/>
              <w:ind w:firstLine="0"/>
              <w:jc w:val="center"/>
            </w:pPr>
            <w:r w:rsidRPr="00F326E7">
              <w:t>5,79%</w:t>
            </w:r>
          </w:p>
        </w:tc>
      </w:tr>
      <w:tr w:rsidR="00567948" w:rsidRPr="00F326E7" w14:paraId="3D418AD3" w14:textId="77777777" w:rsidTr="00A518A8">
        <w:tc>
          <w:tcPr>
            <w:tcW w:w="2392" w:type="dxa"/>
            <w:vAlign w:val="center"/>
          </w:tcPr>
          <w:p w14:paraId="6E67EA29" w14:textId="77777777" w:rsidR="00567948" w:rsidRPr="00F326E7" w:rsidRDefault="00567948" w:rsidP="00A518A8">
            <w:pPr>
              <w:spacing w:line="240" w:lineRule="auto"/>
              <w:ind w:firstLine="0"/>
              <w:jc w:val="center"/>
              <w:rPr>
                <w:vertAlign w:val="subscript"/>
                <w:lang w:val="en-US"/>
              </w:rPr>
            </w:pPr>
            <w:r w:rsidRPr="00F326E7">
              <w:rPr>
                <w:lang w:val="en-US"/>
              </w:rPr>
              <w:t>k</w:t>
            </w:r>
            <w:r w:rsidRPr="00F326E7">
              <w:rPr>
                <w:vertAlign w:val="subscript"/>
                <w:lang w:val="en-US"/>
              </w:rPr>
              <w:t>e</w:t>
            </w:r>
          </w:p>
        </w:tc>
        <w:tc>
          <w:tcPr>
            <w:tcW w:w="2392" w:type="dxa"/>
            <w:vAlign w:val="center"/>
          </w:tcPr>
          <w:p w14:paraId="238F0D2C" w14:textId="77777777" w:rsidR="00567948" w:rsidRPr="00F326E7" w:rsidRDefault="00567948" w:rsidP="00A518A8">
            <w:pPr>
              <w:spacing w:line="240" w:lineRule="auto"/>
              <w:ind w:firstLine="0"/>
              <w:jc w:val="center"/>
            </w:pPr>
            <w:r w:rsidRPr="00F326E7">
              <w:t>11,87%</w:t>
            </w:r>
          </w:p>
        </w:tc>
        <w:tc>
          <w:tcPr>
            <w:tcW w:w="2393" w:type="dxa"/>
            <w:vAlign w:val="center"/>
          </w:tcPr>
          <w:p w14:paraId="41F92893" w14:textId="77777777" w:rsidR="00567948" w:rsidRPr="00F326E7" w:rsidRDefault="00567948" w:rsidP="00A518A8">
            <w:pPr>
              <w:spacing w:line="240" w:lineRule="auto"/>
              <w:ind w:firstLine="0"/>
              <w:jc w:val="center"/>
            </w:pPr>
            <w:r w:rsidRPr="00F326E7">
              <w:t>11,76%</w:t>
            </w:r>
          </w:p>
        </w:tc>
        <w:tc>
          <w:tcPr>
            <w:tcW w:w="2393" w:type="dxa"/>
            <w:vAlign w:val="center"/>
          </w:tcPr>
          <w:p w14:paraId="0E967635" w14:textId="77777777" w:rsidR="00567948" w:rsidRPr="00F326E7" w:rsidRDefault="00567948" w:rsidP="00A518A8">
            <w:pPr>
              <w:spacing w:line="240" w:lineRule="auto"/>
              <w:ind w:firstLine="0"/>
              <w:jc w:val="center"/>
            </w:pPr>
            <w:r w:rsidRPr="00F326E7">
              <w:t>11</w:t>
            </w:r>
            <w:r w:rsidRPr="00F326E7">
              <w:rPr>
                <w:lang w:val="en-US"/>
              </w:rPr>
              <w:t>,81</w:t>
            </w:r>
            <w:r w:rsidRPr="00F326E7">
              <w:t>%</w:t>
            </w:r>
          </w:p>
        </w:tc>
      </w:tr>
      <w:tr w:rsidR="00567948" w:rsidRPr="00F326E7" w14:paraId="1041A107" w14:textId="77777777" w:rsidTr="00A518A8">
        <w:tc>
          <w:tcPr>
            <w:tcW w:w="2392" w:type="dxa"/>
            <w:vAlign w:val="center"/>
          </w:tcPr>
          <w:p w14:paraId="167783A4" w14:textId="77777777" w:rsidR="00567948" w:rsidRPr="00F326E7" w:rsidRDefault="00567948" w:rsidP="00A518A8">
            <w:pPr>
              <w:spacing w:line="240" w:lineRule="auto"/>
              <w:ind w:firstLine="0"/>
              <w:jc w:val="center"/>
            </w:pPr>
            <w:r w:rsidRPr="00F326E7">
              <w:t>WACC ($)</w:t>
            </w:r>
          </w:p>
        </w:tc>
        <w:tc>
          <w:tcPr>
            <w:tcW w:w="2392" w:type="dxa"/>
            <w:vAlign w:val="center"/>
          </w:tcPr>
          <w:p w14:paraId="0201ECE5" w14:textId="77777777" w:rsidR="00567948" w:rsidRPr="00F326E7" w:rsidRDefault="00567948" w:rsidP="00A518A8">
            <w:pPr>
              <w:spacing w:line="240" w:lineRule="auto"/>
              <w:ind w:firstLine="0"/>
              <w:jc w:val="center"/>
            </w:pPr>
            <w:r w:rsidRPr="00F326E7">
              <w:t>9,31%</w:t>
            </w:r>
          </w:p>
        </w:tc>
        <w:tc>
          <w:tcPr>
            <w:tcW w:w="2393" w:type="dxa"/>
            <w:vAlign w:val="center"/>
          </w:tcPr>
          <w:p w14:paraId="1EE9B727" w14:textId="77777777" w:rsidR="00567948" w:rsidRPr="00F326E7" w:rsidRDefault="00567948" w:rsidP="00A518A8">
            <w:pPr>
              <w:spacing w:line="240" w:lineRule="auto"/>
              <w:ind w:firstLine="0"/>
              <w:jc w:val="center"/>
            </w:pPr>
            <w:r w:rsidRPr="00F326E7">
              <w:t>9,39%</w:t>
            </w:r>
          </w:p>
        </w:tc>
        <w:tc>
          <w:tcPr>
            <w:tcW w:w="2393" w:type="dxa"/>
            <w:vAlign w:val="center"/>
          </w:tcPr>
          <w:p w14:paraId="07242239" w14:textId="77777777" w:rsidR="00567948" w:rsidRPr="00F326E7" w:rsidRDefault="00567948" w:rsidP="00A518A8">
            <w:pPr>
              <w:spacing w:line="240" w:lineRule="auto"/>
              <w:ind w:firstLine="0"/>
              <w:jc w:val="center"/>
            </w:pPr>
            <w:r w:rsidRPr="00F326E7">
              <w:t>8,76%</w:t>
            </w:r>
          </w:p>
        </w:tc>
      </w:tr>
      <w:tr w:rsidR="00567948" w:rsidRPr="00F326E7" w14:paraId="53ED337A" w14:textId="77777777" w:rsidTr="00A518A8">
        <w:tc>
          <w:tcPr>
            <w:tcW w:w="2392" w:type="dxa"/>
            <w:vAlign w:val="center"/>
          </w:tcPr>
          <w:p w14:paraId="40CB457C" w14:textId="77777777" w:rsidR="00567948" w:rsidRPr="00F326E7" w:rsidRDefault="00937D47" w:rsidP="00A518A8">
            <w:pPr>
              <w:spacing w:line="240" w:lineRule="auto"/>
              <w:ind w:firstLine="0"/>
              <w:jc w:val="center"/>
            </w:pPr>
            <m:oMathPara>
              <m:oMath>
                <m:sSup>
                  <m:sSupPr>
                    <m:ctrlPr>
                      <w:rPr>
                        <w:rFonts w:ascii="Cambria Math" w:hAnsi="Cambria Math"/>
                        <w:i/>
                      </w:rPr>
                    </m:ctrlPr>
                  </m:sSupPr>
                  <m:e>
                    <m:r>
                      <w:rPr>
                        <w:rFonts w:ascii="Cambria Math" w:hAnsi="Cambria Math"/>
                      </w:rPr>
                      <m:t>π</m:t>
                    </m:r>
                  </m:e>
                  <m:sup>
                    <m:r>
                      <w:rPr>
                        <w:rFonts w:ascii="Cambria Math" w:hAnsi="Cambria Math"/>
                      </w:rPr>
                      <m:t>$</m:t>
                    </m:r>
                  </m:sup>
                </m:sSup>
              </m:oMath>
            </m:oMathPara>
          </w:p>
        </w:tc>
        <w:tc>
          <w:tcPr>
            <w:tcW w:w="2392" w:type="dxa"/>
            <w:vAlign w:val="center"/>
          </w:tcPr>
          <w:p w14:paraId="51358BE0" w14:textId="77777777" w:rsidR="00567948" w:rsidRPr="00F326E7" w:rsidRDefault="00567948" w:rsidP="00A518A8">
            <w:pPr>
              <w:spacing w:line="240" w:lineRule="auto"/>
              <w:ind w:firstLine="0"/>
              <w:jc w:val="center"/>
            </w:pPr>
            <w:r w:rsidRPr="00F326E7">
              <w:rPr>
                <w:sz w:val="24"/>
              </w:rPr>
              <w:t>1,50%</w:t>
            </w:r>
          </w:p>
        </w:tc>
        <w:tc>
          <w:tcPr>
            <w:tcW w:w="2393" w:type="dxa"/>
            <w:vAlign w:val="center"/>
          </w:tcPr>
          <w:p w14:paraId="0E43E473" w14:textId="77777777" w:rsidR="00567948" w:rsidRPr="00F326E7" w:rsidRDefault="00567948" w:rsidP="00A518A8">
            <w:pPr>
              <w:spacing w:line="240" w:lineRule="auto"/>
              <w:ind w:firstLine="0"/>
              <w:jc w:val="center"/>
            </w:pPr>
            <w:r w:rsidRPr="00F326E7">
              <w:rPr>
                <w:sz w:val="24"/>
                <w:lang w:val="en-US"/>
              </w:rPr>
              <w:t>3,40%</w:t>
            </w:r>
          </w:p>
        </w:tc>
        <w:tc>
          <w:tcPr>
            <w:tcW w:w="2393" w:type="dxa"/>
            <w:vAlign w:val="center"/>
          </w:tcPr>
          <w:p w14:paraId="5D9FBB9C" w14:textId="77777777" w:rsidR="00567948" w:rsidRPr="00F326E7" w:rsidRDefault="00567948" w:rsidP="00A518A8">
            <w:pPr>
              <w:spacing w:line="240" w:lineRule="auto"/>
              <w:ind w:firstLine="0"/>
              <w:jc w:val="center"/>
            </w:pPr>
            <w:r w:rsidRPr="00F326E7">
              <w:rPr>
                <w:sz w:val="24"/>
              </w:rPr>
              <w:t>1,80%</w:t>
            </w:r>
          </w:p>
        </w:tc>
      </w:tr>
      <w:tr w:rsidR="00567948" w:rsidRPr="00F326E7" w14:paraId="519259D6" w14:textId="77777777" w:rsidTr="00A518A8">
        <w:tc>
          <w:tcPr>
            <w:tcW w:w="2392" w:type="dxa"/>
            <w:vAlign w:val="center"/>
          </w:tcPr>
          <w:p w14:paraId="4DDCA710" w14:textId="77777777" w:rsidR="00567948" w:rsidRPr="00F326E7" w:rsidRDefault="00937D47" w:rsidP="00A518A8">
            <w:pPr>
              <w:spacing w:line="240" w:lineRule="auto"/>
              <w:ind w:firstLine="0"/>
              <w:jc w:val="center"/>
            </w:pPr>
            <m:oMathPara>
              <m:oMath>
                <m:sSup>
                  <m:sSupPr>
                    <m:ctrlPr>
                      <w:rPr>
                        <w:rFonts w:ascii="Cambria Math" w:hAnsi="Cambria Math"/>
                        <w:i/>
                      </w:rPr>
                    </m:ctrlPr>
                  </m:sSupPr>
                  <m:e>
                    <m:r>
                      <w:rPr>
                        <w:rFonts w:ascii="Cambria Math" w:hAnsi="Cambria Math"/>
                      </w:rPr>
                      <m:t>π</m:t>
                    </m:r>
                  </m:e>
                  <m:sup>
                    <m:r>
                      <w:rPr>
                        <w:rFonts w:ascii="Cambria Math" w:hAnsi="Cambria Math"/>
                      </w:rPr>
                      <m:t>руб</m:t>
                    </m:r>
                  </m:sup>
                </m:sSup>
              </m:oMath>
            </m:oMathPara>
          </w:p>
        </w:tc>
        <w:tc>
          <w:tcPr>
            <w:tcW w:w="2392" w:type="dxa"/>
            <w:vAlign w:val="center"/>
          </w:tcPr>
          <w:p w14:paraId="2501DF31" w14:textId="77777777" w:rsidR="00567948" w:rsidRPr="00F326E7" w:rsidRDefault="00567948" w:rsidP="00A518A8">
            <w:pPr>
              <w:spacing w:line="240" w:lineRule="auto"/>
              <w:ind w:firstLine="0"/>
              <w:jc w:val="center"/>
            </w:pPr>
            <w:r w:rsidRPr="00F326E7">
              <w:rPr>
                <w:sz w:val="24"/>
              </w:rPr>
              <w:t>8,10%</w:t>
            </w:r>
          </w:p>
        </w:tc>
        <w:tc>
          <w:tcPr>
            <w:tcW w:w="2393" w:type="dxa"/>
            <w:vAlign w:val="center"/>
          </w:tcPr>
          <w:p w14:paraId="53DC0E20" w14:textId="77777777" w:rsidR="00567948" w:rsidRPr="00F326E7" w:rsidRDefault="00567948" w:rsidP="00A518A8">
            <w:pPr>
              <w:spacing w:line="240" w:lineRule="auto"/>
              <w:ind w:firstLine="0"/>
              <w:jc w:val="center"/>
            </w:pPr>
            <w:r w:rsidRPr="00F326E7">
              <w:rPr>
                <w:sz w:val="24"/>
              </w:rPr>
              <w:t>8,70%</w:t>
            </w:r>
          </w:p>
        </w:tc>
        <w:tc>
          <w:tcPr>
            <w:tcW w:w="2393" w:type="dxa"/>
            <w:vAlign w:val="center"/>
          </w:tcPr>
          <w:p w14:paraId="3C16CBB9" w14:textId="77777777" w:rsidR="00567948" w:rsidRPr="00F326E7" w:rsidRDefault="00567948" w:rsidP="00A518A8">
            <w:pPr>
              <w:spacing w:line="240" w:lineRule="auto"/>
              <w:ind w:firstLine="0"/>
              <w:jc w:val="center"/>
            </w:pPr>
            <w:r w:rsidRPr="00F326E7">
              <w:rPr>
                <w:sz w:val="24"/>
              </w:rPr>
              <w:t>7,30%</w:t>
            </w:r>
          </w:p>
        </w:tc>
      </w:tr>
      <w:tr w:rsidR="00567948" w:rsidRPr="00F326E7" w14:paraId="7E0C5245" w14:textId="77777777" w:rsidTr="00A518A8">
        <w:tc>
          <w:tcPr>
            <w:tcW w:w="2392" w:type="dxa"/>
            <w:vAlign w:val="center"/>
          </w:tcPr>
          <w:p w14:paraId="768D5A94" w14:textId="77777777" w:rsidR="00567948" w:rsidRPr="00F326E7" w:rsidRDefault="00567948" w:rsidP="00A518A8">
            <w:pPr>
              <w:spacing w:line="240" w:lineRule="auto"/>
              <w:ind w:firstLine="0"/>
              <w:jc w:val="center"/>
            </w:pPr>
            <w:r w:rsidRPr="00F326E7">
              <w:rPr>
                <w:sz w:val="24"/>
                <w:szCs w:val="24"/>
                <w:lang w:val="en-US"/>
              </w:rPr>
              <w:t>WACC</w:t>
            </w:r>
            <w:r w:rsidRPr="00F326E7">
              <w:rPr>
                <w:sz w:val="24"/>
                <w:szCs w:val="24"/>
                <w:vertAlign w:val="subscript"/>
                <w:lang w:val="en-US"/>
              </w:rPr>
              <w:t>1st stage</w:t>
            </w:r>
            <w:r w:rsidRPr="00F326E7">
              <w:rPr>
                <w:sz w:val="24"/>
                <w:szCs w:val="24"/>
                <w:lang w:val="en-US"/>
              </w:rPr>
              <w:t xml:space="preserve"> (</w:t>
            </w:r>
            <w:r w:rsidRPr="00F326E7">
              <w:rPr>
                <w:sz w:val="24"/>
                <w:szCs w:val="24"/>
              </w:rPr>
              <w:t>руб.</w:t>
            </w:r>
            <w:r w:rsidRPr="00F326E7">
              <w:rPr>
                <w:sz w:val="24"/>
                <w:szCs w:val="24"/>
                <w:lang w:val="en-US"/>
              </w:rPr>
              <w:t>)</w:t>
            </w:r>
          </w:p>
        </w:tc>
        <w:tc>
          <w:tcPr>
            <w:tcW w:w="2392" w:type="dxa"/>
            <w:vAlign w:val="center"/>
          </w:tcPr>
          <w:p w14:paraId="27D8D8ED" w14:textId="77777777" w:rsidR="00567948" w:rsidRPr="00F326E7" w:rsidRDefault="00567948" w:rsidP="00A518A8">
            <w:pPr>
              <w:spacing w:line="240" w:lineRule="auto"/>
              <w:ind w:firstLine="0"/>
              <w:jc w:val="center"/>
            </w:pPr>
            <w:r w:rsidRPr="00F326E7">
              <w:rPr>
                <w:sz w:val="24"/>
              </w:rPr>
              <w:t>19,83%</w:t>
            </w:r>
          </w:p>
        </w:tc>
        <w:tc>
          <w:tcPr>
            <w:tcW w:w="2393" w:type="dxa"/>
            <w:vAlign w:val="center"/>
          </w:tcPr>
          <w:p w14:paraId="4506CAFF" w14:textId="77777777" w:rsidR="00567948" w:rsidRPr="00F326E7" w:rsidRDefault="00567948" w:rsidP="00A518A8">
            <w:pPr>
              <w:spacing w:line="240" w:lineRule="auto"/>
              <w:ind w:firstLine="0"/>
              <w:jc w:val="center"/>
            </w:pPr>
            <w:r w:rsidRPr="00F326E7">
              <w:rPr>
                <w:sz w:val="24"/>
              </w:rPr>
              <w:t>18</w:t>
            </w:r>
            <w:r w:rsidRPr="00F326E7">
              <w:rPr>
                <w:sz w:val="24"/>
                <w:lang w:val="en-US"/>
              </w:rPr>
              <w:t>,60</w:t>
            </w:r>
            <w:r w:rsidRPr="00F326E7">
              <w:rPr>
                <w:sz w:val="24"/>
              </w:rPr>
              <w:t>%</w:t>
            </w:r>
          </w:p>
        </w:tc>
        <w:tc>
          <w:tcPr>
            <w:tcW w:w="2393" w:type="dxa"/>
            <w:vAlign w:val="center"/>
          </w:tcPr>
          <w:p w14:paraId="30A67CBE" w14:textId="77777777" w:rsidR="00567948" w:rsidRPr="00F326E7" w:rsidRDefault="00567948" w:rsidP="00A518A8">
            <w:pPr>
              <w:spacing w:line="240" w:lineRule="auto"/>
              <w:ind w:firstLine="0"/>
              <w:jc w:val="center"/>
            </w:pPr>
            <w:r w:rsidRPr="00F326E7">
              <w:rPr>
                <w:sz w:val="24"/>
              </w:rPr>
              <w:t>18,47%</w:t>
            </w:r>
          </w:p>
        </w:tc>
      </w:tr>
      <w:tr w:rsidR="00567948" w:rsidRPr="00F326E7" w14:paraId="3F2CCBBA" w14:textId="77777777" w:rsidTr="00A518A8">
        <w:tc>
          <w:tcPr>
            <w:tcW w:w="2392" w:type="dxa"/>
            <w:vAlign w:val="center"/>
          </w:tcPr>
          <w:p w14:paraId="39BD2BAF" w14:textId="77777777" w:rsidR="00567948" w:rsidRPr="00F326E7" w:rsidRDefault="00567948" w:rsidP="00A518A8">
            <w:pPr>
              <w:spacing w:line="240" w:lineRule="auto"/>
              <w:ind w:firstLine="0"/>
              <w:jc w:val="center"/>
            </w:pPr>
            <w:r w:rsidRPr="00F326E7">
              <w:rPr>
                <w:sz w:val="24"/>
                <w:szCs w:val="24"/>
                <w:lang w:val="en-US"/>
              </w:rPr>
              <w:t>Real WACC</w:t>
            </w:r>
            <w:r w:rsidRPr="00F326E7">
              <w:rPr>
                <w:sz w:val="24"/>
                <w:szCs w:val="24"/>
                <w:vertAlign w:val="subscript"/>
                <w:lang w:val="en-US"/>
              </w:rPr>
              <w:t>1st stage</w:t>
            </w:r>
            <w:r w:rsidRPr="00F326E7">
              <w:rPr>
                <w:sz w:val="24"/>
                <w:szCs w:val="24"/>
                <w:lang w:val="en-US"/>
              </w:rPr>
              <w:t xml:space="preserve"> (</w:t>
            </w:r>
            <w:r w:rsidRPr="00F326E7">
              <w:rPr>
                <w:sz w:val="24"/>
                <w:szCs w:val="24"/>
              </w:rPr>
              <w:t>руб.</w:t>
            </w:r>
            <w:r w:rsidRPr="00F326E7">
              <w:rPr>
                <w:sz w:val="24"/>
                <w:szCs w:val="24"/>
                <w:lang w:val="en-US"/>
              </w:rPr>
              <w:t>)</w:t>
            </w:r>
          </w:p>
        </w:tc>
        <w:tc>
          <w:tcPr>
            <w:tcW w:w="2392" w:type="dxa"/>
            <w:vAlign w:val="center"/>
          </w:tcPr>
          <w:p w14:paraId="2941B3EA" w14:textId="77777777" w:rsidR="00567948" w:rsidRPr="00F326E7" w:rsidRDefault="00567948" w:rsidP="00A518A8">
            <w:pPr>
              <w:spacing w:line="240" w:lineRule="auto"/>
              <w:ind w:firstLine="0"/>
              <w:jc w:val="center"/>
            </w:pPr>
            <w:r w:rsidRPr="00F326E7">
              <w:rPr>
                <w:sz w:val="24"/>
              </w:rPr>
              <w:t>16,80%</w:t>
            </w:r>
          </w:p>
        </w:tc>
        <w:tc>
          <w:tcPr>
            <w:tcW w:w="2393" w:type="dxa"/>
            <w:vAlign w:val="center"/>
          </w:tcPr>
          <w:p w14:paraId="589FDB98" w14:textId="77777777" w:rsidR="00567948" w:rsidRPr="00F326E7" w:rsidRDefault="00567948" w:rsidP="00A518A8">
            <w:pPr>
              <w:spacing w:line="240" w:lineRule="auto"/>
              <w:ind w:firstLine="0"/>
              <w:jc w:val="center"/>
            </w:pPr>
            <w:r w:rsidRPr="00F326E7">
              <w:rPr>
                <w:sz w:val="24"/>
              </w:rPr>
              <w:t>15,59%</w:t>
            </w:r>
          </w:p>
        </w:tc>
        <w:tc>
          <w:tcPr>
            <w:tcW w:w="2393" w:type="dxa"/>
            <w:vAlign w:val="center"/>
          </w:tcPr>
          <w:p w14:paraId="07B829EB" w14:textId="77777777" w:rsidR="00567948" w:rsidRPr="00F326E7" w:rsidRDefault="00567948" w:rsidP="00A518A8">
            <w:pPr>
              <w:spacing w:line="240" w:lineRule="auto"/>
              <w:ind w:firstLine="0"/>
              <w:jc w:val="center"/>
            </w:pPr>
            <w:r w:rsidRPr="00F326E7">
              <w:rPr>
                <w:sz w:val="24"/>
              </w:rPr>
              <w:t>15,47%</w:t>
            </w:r>
          </w:p>
        </w:tc>
      </w:tr>
    </w:tbl>
    <w:p w14:paraId="5AE497AF" w14:textId="5597614A" w:rsidR="00567948" w:rsidRPr="00F326E7" w:rsidRDefault="00567948" w:rsidP="00BC7E04">
      <w:pPr>
        <w:spacing w:before="600"/>
        <w:ind w:firstLine="709"/>
      </w:pPr>
      <w:r w:rsidRPr="00F326E7">
        <w:t xml:space="preserve">Средневзвешенная стоимость капитала на бесконечный период, которая будет использоваться на второй фазе двухфазной модели остается на том же уровне, что был </w:t>
      </w:r>
      <w:r w:rsidR="0002312E" w:rsidRPr="00F326E7">
        <w:t>рассчитан ранее. А именно в 2010</w:t>
      </w:r>
      <w:r w:rsidRPr="00F326E7">
        <w:t xml:space="preserve"> году </w:t>
      </w:r>
      <w:r w:rsidRPr="00F326E7">
        <w:rPr>
          <w:lang w:val="en-US"/>
        </w:rPr>
        <w:t>WACC</w:t>
      </w:r>
      <w:r w:rsidRPr="001E4A82">
        <w:rPr>
          <w:vertAlign w:val="subscript"/>
        </w:rPr>
        <w:t xml:space="preserve"> 2</w:t>
      </w:r>
      <w:r w:rsidRPr="00F326E7">
        <w:rPr>
          <w:vertAlign w:val="subscript"/>
          <w:lang w:val="en-US"/>
        </w:rPr>
        <w:t>snd</w:t>
      </w:r>
      <w:r w:rsidRPr="001E4A82">
        <w:rPr>
          <w:vertAlign w:val="subscript"/>
        </w:rPr>
        <w:t xml:space="preserve"> </w:t>
      </w:r>
      <w:r w:rsidRPr="00F326E7">
        <w:rPr>
          <w:vertAlign w:val="subscript"/>
          <w:lang w:val="en-US"/>
        </w:rPr>
        <w:t>stage</w:t>
      </w:r>
      <w:r w:rsidRPr="001E4A82">
        <w:t xml:space="preserve"> </w:t>
      </w:r>
      <w:r w:rsidRPr="00F326E7">
        <w:t xml:space="preserve">составит </w:t>
      </w:r>
      <w:r w:rsidR="0002312E" w:rsidRPr="00F326E7">
        <w:t>16,80%, в 2011 15,59% а в 2012</w:t>
      </w:r>
      <w:r w:rsidRPr="00F326E7">
        <w:t xml:space="preserve"> </w:t>
      </w:r>
      <w:r w:rsidR="0002312E" w:rsidRPr="00F326E7">
        <w:t>15,47</w:t>
      </w:r>
      <w:r w:rsidRPr="00F326E7">
        <w:t xml:space="preserve">%. </w:t>
      </w:r>
    </w:p>
    <w:p w14:paraId="0E9C0891" w14:textId="6A32BCD4" w:rsidR="00567948" w:rsidRPr="00F326E7" w:rsidRDefault="00567948" w:rsidP="00567948">
      <w:pPr>
        <w:ind w:firstLine="708"/>
      </w:pPr>
      <w:r w:rsidRPr="00F326E7">
        <w:lastRenderedPageBreak/>
        <w:t>С учетом данных изменений темпа роста и средневзвешенной стоимости капитала, расс</w:t>
      </w:r>
      <w:r w:rsidR="00F6700F" w:rsidRPr="00F326E7">
        <w:t>читаем стоимость бренда (Таб. 16</w:t>
      </w:r>
      <w:r w:rsidRPr="00F326E7">
        <w:t>).</w:t>
      </w:r>
    </w:p>
    <w:p w14:paraId="6C9D59EC" w14:textId="77777777" w:rsidR="00B87FBA" w:rsidRPr="00F326E7" w:rsidRDefault="00B87FBA" w:rsidP="00B87FBA">
      <w:pPr>
        <w:pStyle w:val="af"/>
        <w:keepNext/>
        <w:spacing w:before="600" w:after="300"/>
        <w:jc w:val="right"/>
        <w:rPr>
          <w:rFonts w:ascii="Times New Roman" w:hAnsi="Times New Roman"/>
          <w:b w:val="0"/>
          <w:sz w:val="28"/>
        </w:rPr>
      </w:pPr>
      <w:r w:rsidRPr="00F326E7">
        <w:rPr>
          <w:rFonts w:ascii="Times New Roman" w:hAnsi="Times New Roman"/>
          <w:b w:val="0"/>
          <w:sz w:val="28"/>
        </w:rPr>
        <w:t>Таблица</w:t>
      </w:r>
      <w:r w:rsidR="00567948" w:rsidRPr="00F326E7">
        <w:rPr>
          <w:rFonts w:ascii="Times New Roman" w:hAnsi="Times New Roman"/>
          <w:b w:val="0"/>
          <w:sz w:val="28"/>
        </w:rPr>
        <w:t xml:space="preserve"> </w:t>
      </w:r>
      <w:r w:rsidR="00567948" w:rsidRPr="00F326E7">
        <w:rPr>
          <w:rFonts w:ascii="Times New Roman" w:hAnsi="Times New Roman"/>
          <w:b w:val="0"/>
          <w:sz w:val="28"/>
        </w:rPr>
        <w:fldChar w:fldCharType="begin"/>
      </w:r>
      <w:r w:rsidR="00567948" w:rsidRPr="00F326E7">
        <w:rPr>
          <w:rFonts w:ascii="Times New Roman" w:hAnsi="Times New Roman"/>
          <w:b w:val="0"/>
          <w:sz w:val="28"/>
        </w:rPr>
        <w:instrText xml:space="preserve"> SEQ Таблица \* ARABIC </w:instrText>
      </w:r>
      <w:r w:rsidR="00567948" w:rsidRPr="00F326E7">
        <w:rPr>
          <w:rFonts w:ascii="Times New Roman" w:hAnsi="Times New Roman"/>
          <w:b w:val="0"/>
          <w:sz w:val="28"/>
        </w:rPr>
        <w:fldChar w:fldCharType="separate"/>
      </w:r>
      <w:r w:rsidR="00E441CE">
        <w:rPr>
          <w:rFonts w:ascii="Times New Roman" w:hAnsi="Times New Roman"/>
          <w:b w:val="0"/>
          <w:noProof/>
          <w:sz w:val="28"/>
        </w:rPr>
        <w:t>16</w:t>
      </w:r>
      <w:r w:rsidR="00567948" w:rsidRPr="00F326E7">
        <w:rPr>
          <w:rFonts w:ascii="Times New Roman" w:hAnsi="Times New Roman"/>
          <w:b w:val="0"/>
          <w:noProof/>
          <w:sz w:val="28"/>
        </w:rPr>
        <w:fldChar w:fldCharType="end"/>
      </w:r>
    </w:p>
    <w:p w14:paraId="13015D0C" w14:textId="09B25EC3" w:rsidR="00567948" w:rsidRPr="00F326E7" w:rsidRDefault="00567948" w:rsidP="00B87FBA">
      <w:pPr>
        <w:pStyle w:val="af"/>
        <w:keepNext/>
        <w:jc w:val="center"/>
        <w:rPr>
          <w:rFonts w:ascii="Times New Roman" w:hAnsi="Times New Roman"/>
          <w:b w:val="0"/>
          <w:sz w:val="28"/>
        </w:rPr>
      </w:pPr>
      <w:r w:rsidRPr="00F326E7">
        <w:rPr>
          <w:rFonts w:ascii="Times New Roman" w:hAnsi="Times New Roman"/>
          <w:b w:val="0"/>
          <w:sz w:val="28"/>
        </w:rPr>
        <w:t xml:space="preserve">Расчет стоимости бренда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992"/>
        <w:gridCol w:w="993"/>
        <w:gridCol w:w="992"/>
        <w:gridCol w:w="992"/>
        <w:gridCol w:w="992"/>
      </w:tblGrid>
      <w:tr w:rsidR="00FD6A56" w:rsidRPr="00F326E7" w14:paraId="46143504" w14:textId="59E3DC18" w:rsidTr="008A5C98">
        <w:tc>
          <w:tcPr>
            <w:tcW w:w="4786" w:type="dxa"/>
            <w:vMerge w:val="restart"/>
            <w:vAlign w:val="center"/>
          </w:tcPr>
          <w:p w14:paraId="365B5BF1" w14:textId="77777777" w:rsidR="00FD6A56" w:rsidRPr="00F326E7" w:rsidRDefault="00FD6A56" w:rsidP="00A518A8">
            <w:pPr>
              <w:spacing w:line="240" w:lineRule="auto"/>
              <w:ind w:firstLine="0"/>
              <w:jc w:val="center"/>
              <w:rPr>
                <w:sz w:val="24"/>
              </w:rPr>
            </w:pPr>
            <w:r w:rsidRPr="00F326E7">
              <w:rPr>
                <w:sz w:val="24"/>
              </w:rPr>
              <w:t>Компонента формулы расчета</w:t>
            </w:r>
          </w:p>
        </w:tc>
        <w:tc>
          <w:tcPr>
            <w:tcW w:w="4961" w:type="dxa"/>
            <w:gridSpan w:val="5"/>
            <w:vAlign w:val="center"/>
          </w:tcPr>
          <w:p w14:paraId="69E30A6F" w14:textId="35EBA385" w:rsidR="00FD6A56" w:rsidRPr="00F326E7" w:rsidRDefault="00FD6A56" w:rsidP="00A518A8">
            <w:pPr>
              <w:spacing w:line="240" w:lineRule="auto"/>
              <w:ind w:firstLine="0"/>
              <w:jc w:val="center"/>
              <w:rPr>
                <w:sz w:val="24"/>
              </w:rPr>
            </w:pPr>
            <w:r w:rsidRPr="00F326E7">
              <w:rPr>
                <w:sz w:val="24"/>
              </w:rPr>
              <w:t>Прогнозный период</w:t>
            </w:r>
          </w:p>
        </w:tc>
      </w:tr>
      <w:tr w:rsidR="008A5C98" w:rsidRPr="00F326E7" w14:paraId="0EDEF2AE" w14:textId="53FF12BD" w:rsidTr="008A5C98">
        <w:tc>
          <w:tcPr>
            <w:tcW w:w="4786" w:type="dxa"/>
            <w:vMerge/>
            <w:vAlign w:val="center"/>
          </w:tcPr>
          <w:p w14:paraId="1042BB7D" w14:textId="77777777" w:rsidR="00FD6A56" w:rsidRPr="00F326E7" w:rsidRDefault="00FD6A56" w:rsidP="00A518A8">
            <w:pPr>
              <w:spacing w:line="240" w:lineRule="auto"/>
              <w:ind w:firstLine="0"/>
              <w:jc w:val="center"/>
              <w:rPr>
                <w:sz w:val="24"/>
              </w:rPr>
            </w:pPr>
          </w:p>
        </w:tc>
        <w:tc>
          <w:tcPr>
            <w:tcW w:w="992" w:type="dxa"/>
            <w:vAlign w:val="center"/>
          </w:tcPr>
          <w:p w14:paraId="6B1F6680" w14:textId="2BECFA36" w:rsidR="00FD6A56" w:rsidRPr="00F326E7" w:rsidRDefault="00FD6A56" w:rsidP="00A518A8">
            <w:pPr>
              <w:spacing w:line="240" w:lineRule="auto"/>
              <w:ind w:firstLine="0"/>
              <w:jc w:val="center"/>
              <w:rPr>
                <w:sz w:val="24"/>
              </w:rPr>
            </w:pPr>
            <w:r w:rsidRPr="00F326E7">
              <w:rPr>
                <w:sz w:val="24"/>
              </w:rPr>
              <w:t>2013П</w:t>
            </w:r>
          </w:p>
        </w:tc>
        <w:tc>
          <w:tcPr>
            <w:tcW w:w="993" w:type="dxa"/>
            <w:vAlign w:val="center"/>
          </w:tcPr>
          <w:p w14:paraId="2EAC3044" w14:textId="3D47BBBD" w:rsidR="00FD6A56" w:rsidRPr="00F326E7" w:rsidRDefault="00FD6A56" w:rsidP="00A518A8">
            <w:pPr>
              <w:spacing w:line="240" w:lineRule="auto"/>
              <w:ind w:firstLine="0"/>
              <w:jc w:val="center"/>
              <w:rPr>
                <w:sz w:val="24"/>
              </w:rPr>
            </w:pPr>
            <w:r w:rsidRPr="00F326E7">
              <w:rPr>
                <w:sz w:val="24"/>
              </w:rPr>
              <w:t>2014П</w:t>
            </w:r>
          </w:p>
        </w:tc>
        <w:tc>
          <w:tcPr>
            <w:tcW w:w="992" w:type="dxa"/>
            <w:vAlign w:val="center"/>
          </w:tcPr>
          <w:p w14:paraId="1EC46C9C" w14:textId="03FA1E80" w:rsidR="00FD6A56" w:rsidRPr="00F326E7" w:rsidRDefault="00FD6A56" w:rsidP="00A518A8">
            <w:pPr>
              <w:spacing w:line="240" w:lineRule="auto"/>
              <w:ind w:firstLine="0"/>
              <w:jc w:val="center"/>
              <w:rPr>
                <w:sz w:val="24"/>
              </w:rPr>
            </w:pPr>
            <w:r w:rsidRPr="00F326E7">
              <w:rPr>
                <w:sz w:val="24"/>
              </w:rPr>
              <w:t>2015П</w:t>
            </w:r>
          </w:p>
        </w:tc>
        <w:tc>
          <w:tcPr>
            <w:tcW w:w="992" w:type="dxa"/>
            <w:vAlign w:val="center"/>
          </w:tcPr>
          <w:p w14:paraId="70875038" w14:textId="2D70CA00" w:rsidR="00FD6A56" w:rsidRPr="00F326E7" w:rsidRDefault="00FD6A56" w:rsidP="00A518A8">
            <w:pPr>
              <w:spacing w:line="240" w:lineRule="auto"/>
              <w:ind w:firstLine="0"/>
              <w:jc w:val="center"/>
              <w:rPr>
                <w:sz w:val="24"/>
              </w:rPr>
            </w:pPr>
            <w:r w:rsidRPr="00F326E7">
              <w:rPr>
                <w:sz w:val="24"/>
              </w:rPr>
              <w:t>2016П</w:t>
            </w:r>
          </w:p>
        </w:tc>
        <w:tc>
          <w:tcPr>
            <w:tcW w:w="992" w:type="dxa"/>
            <w:vAlign w:val="center"/>
          </w:tcPr>
          <w:p w14:paraId="121D735A" w14:textId="5B023000" w:rsidR="00FD6A56" w:rsidRPr="00F326E7" w:rsidRDefault="00FD6A56" w:rsidP="00A518A8">
            <w:pPr>
              <w:spacing w:line="240" w:lineRule="auto"/>
              <w:ind w:firstLine="0"/>
              <w:jc w:val="center"/>
              <w:rPr>
                <w:sz w:val="24"/>
              </w:rPr>
            </w:pPr>
            <w:r w:rsidRPr="00F326E7">
              <w:rPr>
                <w:sz w:val="24"/>
              </w:rPr>
              <w:t>2017П</w:t>
            </w:r>
          </w:p>
        </w:tc>
      </w:tr>
      <w:tr w:rsidR="008A5C98" w:rsidRPr="00F326E7" w14:paraId="75577B39" w14:textId="48EC89FF" w:rsidTr="008A5C98">
        <w:tc>
          <w:tcPr>
            <w:tcW w:w="4786" w:type="dxa"/>
            <w:vAlign w:val="center"/>
          </w:tcPr>
          <w:p w14:paraId="1A10AC6B" w14:textId="77777777" w:rsidR="00FD6A56" w:rsidRPr="00F326E7" w:rsidRDefault="00FD6A56" w:rsidP="00A518A8">
            <w:pPr>
              <w:spacing w:line="240" w:lineRule="auto"/>
              <w:ind w:firstLine="0"/>
              <w:jc w:val="center"/>
              <w:rPr>
                <w:sz w:val="24"/>
              </w:rPr>
            </w:pPr>
            <m:oMathPara>
              <m:oMath>
                <m:r>
                  <w:rPr>
                    <w:rFonts w:ascii="Cambria Math" w:hAnsi="Cambria Math"/>
                    <w:sz w:val="24"/>
                  </w:rPr>
                  <m:t>PD×ED×LD</m:t>
                </m:r>
              </m:oMath>
            </m:oMathPara>
          </w:p>
          <w:p w14:paraId="0CB348FC" w14:textId="77777777" w:rsidR="00FD6A56" w:rsidRPr="00F326E7" w:rsidRDefault="00FD6A56" w:rsidP="00A518A8">
            <w:pPr>
              <w:spacing w:line="240" w:lineRule="auto"/>
              <w:ind w:firstLine="0"/>
              <w:jc w:val="center"/>
              <w:rPr>
                <w:sz w:val="24"/>
                <w:lang w:val="en-US"/>
              </w:rPr>
            </w:pPr>
            <w:r w:rsidRPr="00F326E7">
              <w:rPr>
                <w:sz w:val="24"/>
                <w:lang w:val="en-US"/>
              </w:rPr>
              <w:t>(</w:t>
            </w:r>
            <w:r w:rsidRPr="00F326E7">
              <w:rPr>
                <w:sz w:val="24"/>
              </w:rPr>
              <w:t>млн. руб.)</w:t>
            </w:r>
          </w:p>
        </w:tc>
        <w:tc>
          <w:tcPr>
            <w:tcW w:w="992" w:type="dxa"/>
            <w:vAlign w:val="center"/>
          </w:tcPr>
          <w:p w14:paraId="5503A34B" w14:textId="39B6E8F5" w:rsidR="00FD6A56" w:rsidRPr="00F326E7" w:rsidRDefault="00FD6A56" w:rsidP="00A518A8">
            <w:pPr>
              <w:spacing w:line="240" w:lineRule="auto"/>
              <w:ind w:firstLine="0"/>
              <w:jc w:val="center"/>
              <w:rPr>
                <w:sz w:val="24"/>
              </w:rPr>
            </w:pPr>
            <w:r w:rsidRPr="00F326E7">
              <w:rPr>
                <w:sz w:val="24"/>
              </w:rPr>
              <w:t xml:space="preserve">5 679 </w:t>
            </w:r>
          </w:p>
        </w:tc>
        <w:tc>
          <w:tcPr>
            <w:tcW w:w="993" w:type="dxa"/>
            <w:vAlign w:val="center"/>
          </w:tcPr>
          <w:p w14:paraId="079C537C" w14:textId="37BE034C" w:rsidR="00FD6A56" w:rsidRPr="00F326E7" w:rsidRDefault="00FD6A56" w:rsidP="00A518A8">
            <w:pPr>
              <w:spacing w:line="240" w:lineRule="auto"/>
              <w:ind w:firstLine="0"/>
              <w:jc w:val="center"/>
              <w:rPr>
                <w:sz w:val="24"/>
              </w:rPr>
            </w:pPr>
            <w:r w:rsidRPr="00F326E7">
              <w:rPr>
                <w:sz w:val="24"/>
              </w:rPr>
              <w:t>6 104</w:t>
            </w:r>
          </w:p>
        </w:tc>
        <w:tc>
          <w:tcPr>
            <w:tcW w:w="992" w:type="dxa"/>
            <w:vAlign w:val="center"/>
          </w:tcPr>
          <w:p w14:paraId="133B6A5B" w14:textId="095FB561" w:rsidR="00FD6A56" w:rsidRPr="00F326E7" w:rsidRDefault="00FD6A56" w:rsidP="00A518A8">
            <w:pPr>
              <w:spacing w:line="240" w:lineRule="auto"/>
              <w:ind w:firstLine="0"/>
              <w:jc w:val="center"/>
              <w:rPr>
                <w:sz w:val="24"/>
              </w:rPr>
            </w:pPr>
            <w:r w:rsidRPr="00F326E7">
              <w:rPr>
                <w:sz w:val="24"/>
              </w:rPr>
              <w:t>6 528</w:t>
            </w:r>
          </w:p>
        </w:tc>
        <w:tc>
          <w:tcPr>
            <w:tcW w:w="992" w:type="dxa"/>
            <w:vAlign w:val="center"/>
          </w:tcPr>
          <w:p w14:paraId="696BE246" w14:textId="7472D661" w:rsidR="00FD6A56" w:rsidRPr="00F326E7" w:rsidRDefault="00FD6A56" w:rsidP="00A518A8">
            <w:pPr>
              <w:spacing w:line="240" w:lineRule="auto"/>
              <w:ind w:firstLine="0"/>
              <w:jc w:val="center"/>
              <w:rPr>
                <w:sz w:val="24"/>
              </w:rPr>
            </w:pPr>
            <w:r w:rsidRPr="00F326E7">
              <w:rPr>
                <w:sz w:val="24"/>
              </w:rPr>
              <w:t>7 006</w:t>
            </w:r>
          </w:p>
        </w:tc>
        <w:tc>
          <w:tcPr>
            <w:tcW w:w="992" w:type="dxa"/>
            <w:vAlign w:val="center"/>
          </w:tcPr>
          <w:p w14:paraId="6AD480A0" w14:textId="2FA185E1" w:rsidR="00FD6A56" w:rsidRPr="00F326E7" w:rsidRDefault="00FD6A56" w:rsidP="00A518A8">
            <w:pPr>
              <w:spacing w:line="240" w:lineRule="auto"/>
              <w:ind w:firstLine="0"/>
              <w:jc w:val="center"/>
              <w:rPr>
                <w:sz w:val="24"/>
              </w:rPr>
            </w:pPr>
            <w:r w:rsidRPr="00F326E7">
              <w:rPr>
                <w:sz w:val="24"/>
              </w:rPr>
              <w:t>7 537</w:t>
            </w:r>
          </w:p>
        </w:tc>
      </w:tr>
      <w:tr w:rsidR="008A5C98" w:rsidRPr="00F326E7" w14:paraId="4D5B1C6D" w14:textId="6F9A4F50" w:rsidTr="008A5C98">
        <w:tc>
          <w:tcPr>
            <w:tcW w:w="4786" w:type="dxa"/>
            <w:vAlign w:val="center"/>
          </w:tcPr>
          <w:p w14:paraId="26F8C5E8" w14:textId="42E12D18" w:rsidR="00FD6A56" w:rsidRPr="00F326E7" w:rsidRDefault="00FD6A56" w:rsidP="00A518A8">
            <w:pPr>
              <w:spacing w:line="240" w:lineRule="auto"/>
              <w:ind w:firstLine="0"/>
              <w:jc w:val="center"/>
              <w:rPr>
                <w:sz w:val="24"/>
              </w:rPr>
            </w:pPr>
            <w:r w:rsidRPr="00F326E7">
              <w:rPr>
                <w:sz w:val="24"/>
              </w:rPr>
              <w:t>Дисконтирующий множитель</w:t>
            </w:r>
          </w:p>
        </w:tc>
        <w:tc>
          <w:tcPr>
            <w:tcW w:w="992" w:type="dxa"/>
            <w:vAlign w:val="center"/>
          </w:tcPr>
          <w:p w14:paraId="30CD181E" w14:textId="4B725BE0" w:rsidR="00FD6A56" w:rsidRPr="00F326E7" w:rsidRDefault="00FD6A56" w:rsidP="00A518A8">
            <w:pPr>
              <w:spacing w:line="240" w:lineRule="auto"/>
              <w:ind w:firstLine="0"/>
              <w:jc w:val="center"/>
              <w:rPr>
                <w:sz w:val="24"/>
              </w:rPr>
            </w:pPr>
            <w:r w:rsidRPr="00F326E7">
              <w:rPr>
                <w:sz w:val="24"/>
              </w:rPr>
              <w:t>0</w:t>
            </w:r>
            <w:r w:rsidRPr="00F326E7">
              <w:rPr>
                <w:sz w:val="24"/>
                <w:lang w:val="en-US"/>
              </w:rPr>
              <w:t>,</w:t>
            </w:r>
            <w:r w:rsidRPr="00F326E7">
              <w:rPr>
                <w:sz w:val="24"/>
              </w:rPr>
              <w:t>94</w:t>
            </w:r>
          </w:p>
        </w:tc>
        <w:tc>
          <w:tcPr>
            <w:tcW w:w="993" w:type="dxa"/>
            <w:vAlign w:val="center"/>
          </w:tcPr>
          <w:p w14:paraId="472311A3" w14:textId="3C27104E" w:rsidR="00FD6A56" w:rsidRPr="00F326E7" w:rsidRDefault="00FD6A56" w:rsidP="00A518A8">
            <w:pPr>
              <w:spacing w:line="240" w:lineRule="auto"/>
              <w:ind w:firstLine="0"/>
              <w:jc w:val="center"/>
              <w:rPr>
                <w:sz w:val="24"/>
              </w:rPr>
            </w:pPr>
            <w:r w:rsidRPr="00F326E7">
              <w:rPr>
                <w:sz w:val="24"/>
              </w:rPr>
              <w:t>0,88</w:t>
            </w:r>
          </w:p>
        </w:tc>
        <w:tc>
          <w:tcPr>
            <w:tcW w:w="992" w:type="dxa"/>
            <w:vAlign w:val="center"/>
          </w:tcPr>
          <w:p w14:paraId="276872C8" w14:textId="1E2CEA59" w:rsidR="00FD6A56" w:rsidRPr="00F326E7" w:rsidRDefault="00FD6A56" w:rsidP="00A518A8">
            <w:pPr>
              <w:spacing w:line="240" w:lineRule="auto"/>
              <w:ind w:firstLine="0"/>
              <w:jc w:val="center"/>
              <w:rPr>
                <w:sz w:val="24"/>
              </w:rPr>
            </w:pPr>
            <w:r w:rsidRPr="00F326E7">
              <w:rPr>
                <w:sz w:val="24"/>
              </w:rPr>
              <w:t>0,82</w:t>
            </w:r>
          </w:p>
        </w:tc>
        <w:tc>
          <w:tcPr>
            <w:tcW w:w="992" w:type="dxa"/>
            <w:vAlign w:val="center"/>
          </w:tcPr>
          <w:p w14:paraId="6D0830F4" w14:textId="41A94E1D" w:rsidR="00FD6A56" w:rsidRPr="00F326E7" w:rsidRDefault="00FD6A56" w:rsidP="00A518A8">
            <w:pPr>
              <w:spacing w:line="240" w:lineRule="auto"/>
              <w:ind w:firstLine="0"/>
              <w:jc w:val="center"/>
              <w:rPr>
                <w:sz w:val="24"/>
              </w:rPr>
            </w:pPr>
            <w:r w:rsidRPr="00F326E7">
              <w:rPr>
                <w:sz w:val="24"/>
              </w:rPr>
              <w:t>0,77</w:t>
            </w:r>
          </w:p>
        </w:tc>
        <w:tc>
          <w:tcPr>
            <w:tcW w:w="992" w:type="dxa"/>
            <w:vAlign w:val="center"/>
          </w:tcPr>
          <w:p w14:paraId="6E4AF9B9" w14:textId="172676D8" w:rsidR="00FD6A56" w:rsidRPr="00F326E7" w:rsidRDefault="00FD6A56" w:rsidP="00A518A8">
            <w:pPr>
              <w:spacing w:line="240" w:lineRule="auto"/>
              <w:ind w:firstLine="0"/>
              <w:jc w:val="center"/>
              <w:rPr>
                <w:sz w:val="24"/>
              </w:rPr>
            </w:pPr>
            <w:r w:rsidRPr="00F326E7">
              <w:rPr>
                <w:sz w:val="24"/>
              </w:rPr>
              <w:t>0,72</w:t>
            </w:r>
          </w:p>
        </w:tc>
      </w:tr>
      <w:tr w:rsidR="008A5C98" w:rsidRPr="00F326E7" w14:paraId="5B0EDCA7" w14:textId="77777777" w:rsidTr="004E7D37">
        <w:tc>
          <w:tcPr>
            <w:tcW w:w="4786" w:type="dxa"/>
            <w:vAlign w:val="center"/>
          </w:tcPr>
          <w:p w14:paraId="076DE195" w14:textId="197C9A45" w:rsidR="008A5C98" w:rsidRPr="00F326E7" w:rsidRDefault="008A5C98" w:rsidP="008D50A0">
            <w:pPr>
              <w:spacing w:line="240" w:lineRule="auto"/>
              <w:ind w:firstLine="0"/>
              <w:jc w:val="right"/>
              <w:rPr>
                <w:sz w:val="24"/>
              </w:rPr>
            </w:pPr>
            <w:r w:rsidRPr="00F326E7">
              <w:rPr>
                <w:sz w:val="24"/>
              </w:rPr>
              <w:t>Приведенная стоимость в прогнозном периоде (млн. руб.)</w:t>
            </w:r>
          </w:p>
        </w:tc>
        <w:tc>
          <w:tcPr>
            <w:tcW w:w="4961" w:type="dxa"/>
            <w:gridSpan w:val="5"/>
            <w:vAlign w:val="center"/>
          </w:tcPr>
          <w:p w14:paraId="706ECCE8" w14:textId="45B215C8" w:rsidR="008A5C98" w:rsidRPr="00F326E7" w:rsidRDefault="008A5C98" w:rsidP="008A5C98">
            <w:pPr>
              <w:spacing w:line="240" w:lineRule="auto"/>
              <w:ind w:firstLine="0"/>
              <w:jc w:val="left"/>
              <w:rPr>
                <w:sz w:val="24"/>
              </w:rPr>
            </w:pPr>
            <w:r w:rsidRPr="00F326E7">
              <w:rPr>
                <w:sz w:val="24"/>
              </w:rPr>
              <w:t>26 865</w:t>
            </w:r>
          </w:p>
        </w:tc>
      </w:tr>
      <w:tr w:rsidR="008A5C98" w:rsidRPr="00F326E7" w14:paraId="70EA6000" w14:textId="77777777" w:rsidTr="004E7D37">
        <w:tc>
          <w:tcPr>
            <w:tcW w:w="4786" w:type="dxa"/>
            <w:vAlign w:val="center"/>
          </w:tcPr>
          <w:p w14:paraId="00113966" w14:textId="62A678D7" w:rsidR="008A5C98" w:rsidRPr="00F326E7" w:rsidRDefault="008A5C98" w:rsidP="008D50A0">
            <w:pPr>
              <w:spacing w:line="240" w:lineRule="auto"/>
              <w:ind w:firstLine="0"/>
              <w:jc w:val="right"/>
              <w:rPr>
                <w:sz w:val="24"/>
              </w:rPr>
            </w:pPr>
            <w:r w:rsidRPr="00F326E7">
              <w:rPr>
                <w:sz w:val="24"/>
              </w:rPr>
              <w:t>Темп роста в постпрогнозном периоде</w:t>
            </w:r>
          </w:p>
        </w:tc>
        <w:tc>
          <w:tcPr>
            <w:tcW w:w="4961" w:type="dxa"/>
            <w:gridSpan w:val="5"/>
            <w:vAlign w:val="center"/>
          </w:tcPr>
          <w:p w14:paraId="53D36C30" w14:textId="28296515" w:rsidR="008A5C98" w:rsidRPr="00F326E7" w:rsidRDefault="008A5C98" w:rsidP="008A5C98">
            <w:pPr>
              <w:spacing w:line="240" w:lineRule="auto"/>
              <w:ind w:firstLine="0"/>
              <w:jc w:val="left"/>
              <w:rPr>
                <w:sz w:val="24"/>
              </w:rPr>
            </w:pPr>
            <w:r w:rsidRPr="00F326E7">
              <w:rPr>
                <w:sz w:val="24"/>
              </w:rPr>
              <w:t>3%</w:t>
            </w:r>
          </w:p>
        </w:tc>
      </w:tr>
      <w:tr w:rsidR="008A5C98" w:rsidRPr="00F326E7" w14:paraId="7AC3799A" w14:textId="77777777" w:rsidTr="004E7D37">
        <w:tc>
          <w:tcPr>
            <w:tcW w:w="4786" w:type="dxa"/>
            <w:vAlign w:val="center"/>
          </w:tcPr>
          <w:p w14:paraId="2DDBD7DB" w14:textId="2997E133" w:rsidR="008A5C98" w:rsidRPr="00F326E7" w:rsidRDefault="008A5C98" w:rsidP="008D50A0">
            <w:pPr>
              <w:spacing w:line="240" w:lineRule="auto"/>
              <w:ind w:firstLine="0"/>
              <w:jc w:val="right"/>
              <w:rPr>
                <w:sz w:val="24"/>
              </w:rPr>
            </w:pPr>
            <w:r w:rsidRPr="00F326E7">
              <w:rPr>
                <w:sz w:val="24"/>
              </w:rPr>
              <w:t>Стоимость капитала в постпрогнозном периоде</w:t>
            </w:r>
          </w:p>
        </w:tc>
        <w:tc>
          <w:tcPr>
            <w:tcW w:w="4961" w:type="dxa"/>
            <w:gridSpan w:val="5"/>
            <w:vAlign w:val="center"/>
          </w:tcPr>
          <w:p w14:paraId="676DCFA2" w14:textId="3D785F23" w:rsidR="008A5C98" w:rsidRPr="00F326E7" w:rsidRDefault="008A5C98" w:rsidP="008A5C98">
            <w:pPr>
              <w:spacing w:line="240" w:lineRule="auto"/>
              <w:ind w:firstLine="0"/>
              <w:jc w:val="left"/>
              <w:rPr>
                <w:sz w:val="24"/>
              </w:rPr>
            </w:pPr>
            <w:r w:rsidRPr="00F326E7">
              <w:rPr>
                <w:sz w:val="24"/>
              </w:rPr>
              <w:t>15,47%</w:t>
            </w:r>
          </w:p>
        </w:tc>
      </w:tr>
      <w:tr w:rsidR="008A5C98" w:rsidRPr="00F326E7" w14:paraId="22DD1C16" w14:textId="77777777" w:rsidTr="004E7D37">
        <w:tc>
          <w:tcPr>
            <w:tcW w:w="4786" w:type="dxa"/>
            <w:vAlign w:val="center"/>
          </w:tcPr>
          <w:p w14:paraId="76B98A48" w14:textId="771AF7D9" w:rsidR="008A5C98" w:rsidRPr="00F326E7" w:rsidRDefault="008A5C98" w:rsidP="008D50A0">
            <w:pPr>
              <w:spacing w:line="240" w:lineRule="auto"/>
              <w:ind w:firstLine="0"/>
              <w:jc w:val="right"/>
              <w:rPr>
                <w:sz w:val="24"/>
              </w:rPr>
            </w:pPr>
            <w:r w:rsidRPr="00F326E7">
              <w:rPr>
                <w:sz w:val="24"/>
              </w:rPr>
              <w:t>Терминальная стоимость бренда (млн. руб.)</w:t>
            </w:r>
          </w:p>
        </w:tc>
        <w:tc>
          <w:tcPr>
            <w:tcW w:w="4961" w:type="dxa"/>
            <w:gridSpan w:val="5"/>
            <w:vAlign w:val="center"/>
          </w:tcPr>
          <w:p w14:paraId="46FAE983" w14:textId="10CBD79A" w:rsidR="008A5C98" w:rsidRPr="00F326E7" w:rsidRDefault="008A5C98" w:rsidP="008A5C98">
            <w:pPr>
              <w:spacing w:line="240" w:lineRule="auto"/>
              <w:ind w:firstLine="0"/>
              <w:jc w:val="left"/>
              <w:rPr>
                <w:sz w:val="24"/>
              </w:rPr>
            </w:pPr>
            <w:r w:rsidRPr="00F326E7">
              <w:rPr>
                <w:sz w:val="24"/>
              </w:rPr>
              <w:t>44 751</w:t>
            </w:r>
          </w:p>
        </w:tc>
      </w:tr>
      <w:tr w:rsidR="008A5C98" w:rsidRPr="00F326E7" w14:paraId="1370A3AB" w14:textId="4D2FCF14" w:rsidTr="004E7D37">
        <w:tc>
          <w:tcPr>
            <w:tcW w:w="4786" w:type="dxa"/>
            <w:vAlign w:val="center"/>
          </w:tcPr>
          <w:p w14:paraId="5104C9FA" w14:textId="77777777" w:rsidR="00FD6A56" w:rsidRPr="00F326E7" w:rsidRDefault="00FD6A56" w:rsidP="00A518A8">
            <w:pPr>
              <w:spacing w:line="240" w:lineRule="auto"/>
              <w:ind w:firstLine="0"/>
              <w:jc w:val="right"/>
              <w:rPr>
                <w:sz w:val="24"/>
              </w:rPr>
            </w:pPr>
            <w:r w:rsidRPr="00F326E7">
              <w:rPr>
                <w:sz w:val="24"/>
              </w:rPr>
              <w:t>Сумма (млн. руб.)</w:t>
            </w:r>
          </w:p>
        </w:tc>
        <w:tc>
          <w:tcPr>
            <w:tcW w:w="4961" w:type="dxa"/>
            <w:gridSpan w:val="5"/>
            <w:vAlign w:val="center"/>
          </w:tcPr>
          <w:p w14:paraId="3FC56997" w14:textId="3EB4588C" w:rsidR="00FD6A56" w:rsidRPr="00F326E7" w:rsidRDefault="008A5C98" w:rsidP="008A5C98">
            <w:pPr>
              <w:spacing w:line="240" w:lineRule="auto"/>
              <w:ind w:firstLine="0"/>
              <w:jc w:val="left"/>
              <w:rPr>
                <w:sz w:val="24"/>
              </w:rPr>
            </w:pPr>
            <w:r w:rsidRPr="00F326E7">
              <w:rPr>
                <w:sz w:val="24"/>
              </w:rPr>
              <w:t>71 616</w:t>
            </w:r>
            <w:r w:rsidR="00FD6A56" w:rsidRPr="00F326E7">
              <w:rPr>
                <w:sz w:val="24"/>
              </w:rPr>
              <w:t xml:space="preserve"> </w:t>
            </w:r>
          </w:p>
        </w:tc>
      </w:tr>
    </w:tbl>
    <w:p w14:paraId="63439A7B" w14:textId="39105056" w:rsidR="00567948" w:rsidRPr="00F326E7" w:rsidRDefault="00567948" w:rsidP="008A5C98">
      <w:pPr>
        <w:spacing w:before="600"/>
        <w:ind w:firstLine="709"/>
      </w:pPr>
      <w:r w:rsidRPr="00F326E7">
        <w:t xml:space="preserve">Проведя аналогичные расчеты для 2011 и 2010 года получим </w:t>
      </w:r>
      <w:r w:rsidR="008A5C98" w:rsidRPr="00F326E7">
        <w:t xml:space="preserve">приведенную стоимость прогнозного периода в сумме </w:t>
      </w:r>
      <w:r w:rsidRPr="00F326E7">
        <w:t xml:space="preserve">10 589 и 2 844 млн. руб. соответственно. </w:t>
      </w:r>
      <w:r w:rsidR="008A5C98" w:rsidRPr="00F326E7">
        <w:t xml:space="preserve">Далее </w:t>
      </w:r>
      <w:r w:rsidRPr="00F326E7">
        <w:t>необходимо добавить к рассчитанным суммам терминальную стоимость, приведенную к текущему периоду.</w:t>
      </w:r>
      <w:r w:rsidR="008A5C98" w:rsidRPr="00F326E7">
        <w:t xml:space="preserve"> Приведенная терминальная стоимость для 2011 и 2010 года составила 17 936 и 4 325 млн. руб. соответственно. Стоимость бренда «Ростелеком», рассчитанная на основе двухфазной </w:t>
      </w:r>
      <w:r w:rsidR="00F6700F" w:rsidRPr="00F326E7">
        <w:t>модели представлена в таблице 17</w:t>
      </w:r>
      <w:r w:rsidR="008A5C98" w:rsidRPr="00F326E7">
        <w:t>.</w:t>
      </w:r>
    </w:p>
    <w:p w14:paraId="41C1E4DC" w14:textId="77777777" w:rsidR="007A4CB7" w:rsidRPr="00F326E7" w:rsidRDefault="00567948" w:rsidP="007A4CB7">
      <w:pPr>
        <w:pStyle w:val="af"/>
        <w:keepNext/>
        <w:spacing w:before="600" w:after="300"/>
        <w:jc w:val="right"/>
        <w:rPr>
          <w:rFonts w:ascii="Times New Roman" w:hAnsi="Times New Roman"/>
          <w:b w:val="0"/>
          <w:sz w:val="28"/>
        </w:rPr>
      </w:pPr>
      <w:r w:rsidRPr="00F326E7">
        <w:rPr>
          <w:rFonts w:ascii="Times New Roman" w:hAnsi="Times New Roman"/>
          <w:b w:val="0"/>
          <w:sz w:val="28"/>
        </w:rPr>
        <w:t>Таб</w:t>
      </w:r>
      <w:r w:rsidR="007A4CB7" w:rsidRPr="00F326E7">
        <w:rPr>
          <w:rFonts w:ascii="Times New Roman" w:hAnsi="Times New Roman"/>
          <w:b w:val="0"/>
          <w:sz w:val="28"/>
        </w:rPr>
        <w:t>лица</w:t>
      </w:r>
      <w:r w:rsidRPr="00F326E7">
        <w:rPr>
          <w:rFonts w:ascii="Times New Roman" w:hAnsi="Times New Roman"/>
          <w:b w:val="0"/>
          <w:sz w:val="28"/>
        </w:rPr>
        <w:t xml:space="preserve">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17</w:t>
      </w:r>
      <w:r w:rsidRPr="00F326E7">
        <w:rPr>
          <w:rFonts w:ascii="Times New Roman" w:hAnsi="Times New Roman"/>
          <w:b w:val="0"/>
          <w:noProof/>
          <w:sz w:val="28"/>
        </w:rPr>
        <w:fldChar w:fldCharType="end"/>
      </w:r>
    </w:p>
    <w:p w14:paraId="6427379B" w14:textId="4675B1C0" w:rsidR="00567948" w:rsidRPr="001E4A82" w:rsidRDefault="00567948" w:rsidP="007A4CB7">
      <w:pPr>
        <w:pStyle w:val="af"/>
        <w:keepNext/>
        <w:jc w:val="center"/>
        <w:rPr>
          <w:rFonts w:ascii="Times New Roman" w:hAnsi="Times New Roman"/>
          <w:b w:val="0"/>
          <w:sz w:val="28"/>
        </w:rPr>
      </w:pPr>
      <w:r w:rsidRPr="00F326E7">
        <w:rPr>
          <w:rFonts w:ascii="Times New Roman" w:hAnsi="Times New Roman"/>
          <w:b w:val="0"/>
          <w:sz w:val="28"/>
        </w:rPr>
        <w:t xml:space="preserve">Результаты оценки стоимости бренда «Ростелеком» на основе двухфазной модифицированной модели </w:t>
      </w:r>
      <w:r w:rsidRPr="00F326E7">
        <w:rPr>
          <w:rFonts w:ascii="Times New Roman" w:hAnsi="Times New Roman"/>
          <w:b w:val="0"/>
          <w:sz w:val="28"/>
          <w:lang w:val="en-US"/>
        </w:rPr>
        <w:t>Hirose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6174"/>
      </w:tblGrid>
      <w:tr w:rsidR="00567948" w:rsidRPr="00F326E7" w14:paraId="7A44B3F5" w14:textId="77777777" w:rsidTr="007A4CB7">
        <w:trPr>
          <w:tblHeader/>
        </w:trPr>
        <w:tc>
          <w:tcPr>
            <w:tcW w:w="3573" w:type="dxa"/>
            <w:vAlign w:val="center"/>
          </w:tcPr>
          <w:p w14:paraId="4F8D313D" w14:textId="77777777" w:rsidR="00567948" w:rsidRPr="00F326E7" w:rsidRDefault="00567948" w:rsidP="00A518A8">
            <w:pPr>
              <w:spacing w:line="240" w:lineRule="auto"/>
              <w:ind w:firstLine="0"/>
              <w:jc w:val="center"/>
              <w:rPr>
                <w:lang w:val="en-US"/>
              </w:rPr>
            </w:pPr>
            <w:r w:rsidRPr="00F326E7">
              <w:rPr>
                <w:rFonts w:eastAsia="Times New Roman"/>
                <w:bCs/>
                <w:sz w:val="24"/>
                <w:szCs w:val="20"/>
                <w:lang w:eastAsia="ru-RU"/>
              </w:rPr>
              <w:t>Год</w:t>
            </w:r>
          </w:p>
        </w:tc>
        <w:tc>
          <w:tcPr>
            <w:tcW w:w="6174" w:type="dxa"/>
            <w:vAlign w:val="center"/>
          </w:tcPr>
          <w:p w14:paraId="76A6DBA1" w14:textId="77777777" w:rsidR="00567948" w:rsidRPr="00F326E7" w:rsidRDefault="00567948" w:rsidP="00A518A8">
            <w:pPr>
              <w:spacing w:line="240" w:lineRule="auto"/>
              <w:ind w:firstLine="0"/>
              <w:jc w:val="center"/>
              <w:rPr>
                <w:lang w:val="en-US"/>
              </w:rPr>
            </w:pPr>
            <w:r w:rsidRPr="00F326E7">
              <w:rPr>
                <w:rFonts w:eastAsia="Times New Roman"/>
                <w:bCs/>
                <w:iCs/>
                <w:sz w:val="24"/>
                <w:szCs w:val="20"/>
                <w:lang w:eastAsia="ru-RU"/>
              </w:rPr>
              <w:t>Стоимость бренда «Ростелеком»</w:t>
            </w:r>
          </w:p>
        </w:tc>
      </w:tr>
      <w:tr w:rsidR="00567948" w:rsidRPr="00F326E7" w14:paraId="39AAAD7C" w14:textId="77777777" w:rsidTr="00A518A8">
        <w:tc>
          <w:tcPr>
            <w:tcW w:w="3573" w:type="dxa"/>
            <w:vAlign w:val="center"/>
          </w:tcPr>
          <w:p w14:paraId="38B8C39A" w14:textId="77777777" w:rsidR="00567948" w:rsidRPr="00F326E7" w:rsidRDefault="00567948" w:rsidP="00A518A8">
            <w:pPr>
              <w:spacing w:line="240" w:lineRule="auto"/>
              <w:ind w:firstLine="0"/>
              <w:jc w:val="center"/>
              <w:rPr>
                <w:lang w:val="en-US"/>
              </w:rPr>
            </w:pPr>
            <w:r w:rsidRPr="00F326E7">
              <w:rPr>
                <w:rFonts w:eastAsia="Times New Roman"/>
                <w:sz w:val="24"/>
                <w:szCs w:val="20"/>
                <w:lang w:eastAsia="ru-RU"/>
              </w:rPr>
              <w:t>2010</w:t>
            </w:r>
          </w:p>
        </w:tc>
        <w:tc>
          <w:tcPr>
            <w:tcW w:w="6174" w:type="dxa"/>
            <w:vAlign w:val="center"/>
          </w:tcPr>
          <w:p w14:paraId="2334BFB1" w14:textId="77777777" w:rsidR="00567948" w:rsidRPr="00F326E7" w:rsidRDefault="00567948" w:rsidP="00A518A8">
            <w:pPr>
              <w:spacing w:line="240" w:lineRule="auto"/>
              <w:ind w:firstLine="0"/>
              <w:jc w:val="center"/>
              <w:rPr>
                <w:lang w:val="en-US"/>
              </w:rPr>
            </w:pPr>
            <w:r w:rsidRPr="00F326E7">
              <w:rPr>
                <w:rFonts w:eastAsia="Times New Roman"/>
                <w:sz w:val="24"/>
                <w:szCs w:val="20"/>
                <w:lang w:eastAsia="ru-RU"/>
              </w:rPr>
              <w:t>7 169 млн. руб.</w:t>
            </w:r>
          </w:p>
        </w:tc>
      </w:tr>
      <w:tr w:rsidR="00567948" w:rsidRPr="00F326E7" w14:paraId="2C7CA0B5" w14:textId="77777777" w:rsidTr="00A518A8">
        <w:tc>
          <w:tcPr>
            <w:tcW w:w="3573" w:type="dxa"/>
            <w:vAlign w:val="center"/>
          </w:tcPr>
          <w:p w14:paraId="63CE5320" w14:textId="77777777" w:rsidR="00567948" w:rsidRPr="00F326E7" w:rsidRDefault="00567948" w:rsidP="00A518A8">
            <w:pPr>
              <w:spacing w:line="240" w:lineRule="auto"/>
              <w:ind w:firstLine="0"/>
              <w:jc w:val="center"/>
              <w:rPr>
                <w:lang w:val="en-US"/>
              </w:rPr>
            </w:pPr>
            <w:r w:rsidRPr="00F326E7">
              <w:rPr>
                <w:rFonts w:eastAsia="Times New Roman"/>
                <w:sz w:val="24"/>
                <w:szCs w:val="20"/>
                <w:lang w:eastAsia="ru-RU"/>
              </w:rPr>
              <w:t>2011</w:t>
            </w:r>
          </w:p>
        </w:tc>
        <w:tc>
          <w:tcPr>
            <w:tcW w:w="6174" w:type="dxa"/>
            <w:vAlign w:val="center"/>
          </w:tcPr>
          <w:p w14:paraId="7D57CDBC" w14:textId="77777777" w:rsidR="00567948" w:rsidRPr="00F326E7" w:rsidRDefault="00567948" w:rsidP="00A518A8">
            <w:pPr>
              <w:spacing w:line="240" w:lineRule="auto"/>
              <w:ind w:firstLine="0"/>
              <w:jc w:val="center"/>
              <w:rPr>
                <w:lang w:val="en-US"/>
              </w:rPr>
            </w:pPr>
            <w:r w:rsidRPr="00F326E7">
              <w:rPr>
                <w:rFonts w:eastAsia="Times New Roman"/>
                <w:sz w:val="24"/>
                <w:szCs w:val="20"/>
                <w:lang w:eastAsia="ru-RU"/>
              </w:rPr>
              <w:t>28 525 млн. руб.</w:t>
            </w:r>
          </w:p>
        </w:tc>
      </w:tr>
      <w:tr w:rsidR="00567948" w:rsidRPr="00F326E7" w14:paraId="199AD404" w14:textId="77777777" w:rsidTr="00A518A8">
        <w:tc>
          <w:tcPr>
            <w:tcW w:w="3573" w:type="dxa"/>
            <w:vAlign w:val="center"/>
          </w:tcPr>
          <w:p w14:paraId="442DF986" w14:textId="77777777" w:rsidR="00567948" w:rsidRPr="00F326E7" w:rsidRDefault="00567948" w:rsidP="00A518A8">
            <w:pPr>
              <w:spacing w:line="240" w:lineRule="auto"/>
              <w:ind w:firstLine="0"/>
              <w:jc w:val="center"/>
              <w:rPr>
                <w:lang w:val="en-US"/>
              </w:rPr>
            </w:pPr>
            <w:r w:rsidRPr="00F326E7">
              <w:rPr>
                <w:rFonts w:eastAsia="Times New Roman"/>
                <w:sz w:val="24"/>
                <w:szCs w:val="20"/>
                <w:lang w:eastAsia="ru-RU"/>
              </w:rPr>
              <w:t>2012</w:t>
            </w:r>
          </w:p>
        </w:tc>
        <w:tc>
          <w:tcPr>
            <w:tcW w:w="6174" w:type="dxa"/>
            <w:vAlign w:val="center"/>
          </w:tcPr>
          <w:p w14:paraId="32CA653E" w14:textId="77777777" w:rsidR="00567948" w:rsidRPr="00F326E7" w:rsidRDefault="00567948" w:rsidP="00A518A8">
            <w:pPr>
              <w:spacing w:line="240" w:lineRule="auto"/>
              <w:ind w:firstLine="0"/>
              <w:jc w:val="center"/>
              <w:rPr>
                <w:lang w:val="en-US"/>
              </w:rPr>
            </w:pPr>
            <w:r w:rsidRPr="00F326E7">
              <w:rPr>
                <w:rFonts w:eastAsia="Times New Roman"/>
                <w:sz w:val="24"/>
                <w:szCs w:val="20"/>
                <w:lang w:eastAsia="ru-RU"/>
              </w:rPr>
              <w:t>71 616 млн. руб.</w:t>
            </w:r>
          </w:p>
        </w:tc>
      </w:tr>
    </w:tbl>
    <w:p w14:paraId="72643694" w14:textId="0654B32D" w:rsidR="00A35881" w:rsidRPr="00F326E7" w:rsidRDefault="00A35881" w:rsidP="007A4CB7">
      <w:pPr>
        <w:spacing w:before="600"/>
        <w:ind w:firstLine="709"/>
      </w:pPr>
      <w:r w:rsidRPr="00F326E7">
        <w:lastRenderedPageBreak/>
        <w:t>В ходе работы оценка стоимости бренда «Ростелеком» ОАО «Ростелеком» была осуществлена с помощью трех моделей. Первоначально оценка была проведена относительно отрасли, затем относительно компании бенчмарк. В некоторых случаях мы получали отрицательный результат. Все результаты представлены в табли</w:t>
      </w:r>
      <w:r w:rsidR="00F6700F" w:rsidRPr="00F326E7">
        <w:t>це 18</w:t>
      </w:r>
      <w:r w:rsidRPr="00F326E7">
        <w:t xml:space="preserve">. </w:t>
      </w:r>
    </w:p>
    <w:p w14:paraId="275E434D" w14:textId="0F2E3D10" w:rsidR="00091546" w:rsidRPr="00F326E7" w:rsidRDefault="00091546" w:rsidP="00091546">
      <w:pPr>
        <w:ind w:firstLine="709"/>
      </w:pPr>
      <w:r w:rsidRPr="00F326E7">
        <w:t xml:space="preserve">Для проверки адекватности полученных результатов были выбраны 2 компании, публикующих ежегодные рейтинги самых дорогих брендов. Однако в силу того, что </w:t>
      </w:r>
      <w:r w:rsidRPr="00F326E7">
        <w:rPr>
          <w:lang w:val="en-US"/>
        </w:rPr>
        <w:t>Interbrand</w:t>
      </w:r>
      <w:r w:rsidRPr="001E4A82">
        <w:t xml:space="preserve"> </w:t>
      </w:r>
      <w:r w:rsidRPr="00F326E7">
        <w:t>включает в свой рейтинг только международные бренды</w:t>
      </w:r>
      <w:r w:rsidR="005460A4" w:rsidRPr="00F326E7">
        <w:t xml:space="preserve"> (50)</w:t>
      </w:r>
      <w:r w:rsidRPr="00F326E7">
        <w:t xml:space="preserve">, осталась только одна компания (Brand Finance), результаты оценки которой были выбраны для сравнения. </w:t>
      </w:r>
    </w:p>
    <w:p w14:paraId="0052C32A" w14:textId="77777777" w:rsidR="007A4CB7" w:rsidRPr="00F326E7" w:rsidRDefault="00A35881" w:rsidP="007A4CB7">
      <w:pPr>
        <w:pStyle w:val="af"/>
        <w:keepNext/>
        <w:spacing w:before="600" w:after="300"/>
        <w:jc w:val="right"/>
        <w:rPr>
          <w:rFonts w:ascii="Times New Roman" w:hAnsi="Times New Roman"/>
          <w:b w:val="0"/>
          <w:sz w:val="28"/>
        </w:rPr>
      </w:pPr>
      <w:r w:rsidRPr="00F326E7">
        <w:rPr>
          <w:rFonts w:ascii="Times New Roman" w:hAnsi="Times New Roman"/>
          <w:b w:val="0"/>
          <w:sz w:val="28"/>
        </w:rPr>
        <w:t xml:space="preserve">Таблица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18</w:t>
      </w:r>
      <w:r w:rsidRPr="00F326E7">
        <w:rPr>
          <w:rFonts w:ascii="Times New Roman" w:hAnsi="Times New Roman"/>
          <w:b w:val="0"/>
          <w:noProof/>
          <w:sz w:val="28"/>
        </w:rPr>
        <w:fldChar w:fldCharType="end"/>
      </w:r>
    </w:p>
    <w:p w14:paraId="098ED078" w14:textId="197C0D12" w:rsidR="00A35881" w:rsidRPr="00F326E7" w:rsidRDefault="00A35881" w:rsidP="007A4CB7">
      <w:pPr>
        <w:pStyle w:val="af"/>
        <w:keepNext/>
        <w:jc w:val="center"/>
        <w:rPr>
          <w:rFonts w:ascii="Times New Roman" w:hAnsi="Times New Roman"/>
          <w:b w:val="0"/>
          <w:sz w:val="28"/>
        </w:rPr>
      </w:pPr>
      <w:r w:rsidRPr="00F326E7">
        <w:rPr>
          <w:rFonts w:ascii="Times New Roman" w:hAnsi="Times New Roman"/>
          <w:b w:val="0"/>
          <w:sz w:val="28"/>
        </w:rPr>
        <w:t>Результаты оценки стоимости бренда и сравнение их с результатами Brand Finance</w:t>
      </w:r>
    </w:p>
    <w:tbl>
      <w:tblPr>
        <w:tblStyle w:val="af0"/>
        <w:tblW w:w="9815" w:type="dxa"/>
        <w:tblInd w:w="108" w:type="dxa"/>
        <w:tblLayout w:type="fixed"/>
        <w:tblLook w:val="04A0" w:firstRow="1" w:lastRow="0" w:firstColumn="1" w:lastColumn="0" w:noHBand="0" w:noVBand="1"/>
      </w:tblPr>
      <w:tblGrid>
        <w:gridCol w:w="993"/>
        <w:gridCol w:w="1276"/>
        <w:gridCol w:w="1559"/>
        <w:gridCol w:w="1418"/>
        <w:gridCol w:w="1559"/>
        <w:gridCol w:w="1701"/>
        <w:gridCol w:w="1309"/>
      </w:tblGrid>
      <w:tr w:rsidR="00A35881" w:rsidRPr="00F326E7" w14:paraId="2D816F5B" w14:textId="77777777" w:rsidTr="00A35881">
        <w:tc>
          <w:tcPr>
            <w:tcW w:w="993" w:type="dxa"/>
            <w:vMerge w:val="restart"/>
            <w:vAlign w:val="center"/>
          </w:tcPr>
          <w:p w14:paraId="46E03315" w14:textId="77777777" w:rsidR="00A35881" w:rsidRPr="00F326E7" w:rsidRDefault="00A35881" w:rsidP="00A35881">
            <w:pPr>
              <w:ind w:firstLine="0"/>
              <w:jc w:val="center"/>
              <w:rPr>
                <w:rFonts w:eastAsia="Times New Roman"/>
                <w:bCs/>
                <w:sz w:val="24"/>
                <w:szCs w:val="20"/>
                <w:lang w:eastAsia="ru-RU"/>
              </w:rPr>
            </w:pPr>
            <w:r w:rsidRPr="00F326E7">
              <w:rPr>
                <w:rFonts w:eastAsia="Times New Roman"/>
                <w:bCs/>
                <w:sz w:val="24"/>
                <w:szCs w:val="20"/>
                <w:lang w:eastAsia="ru-RU"/>
              </w:rPr>
              <w:t>Год</w:t>
            </w:r>
          </w:p>
        </w:tc>
        <w:tc>
          <w:tcPr>
            <w:tcW w:w="2835" w:type="dxa"/>
            <w:gridSpan w:val="2"/>
            <w:vAlign w:val="center"/>
          </w:tcPr>
          <w:p w14:paraId="22147BE8" w14:textId="77777777" w:rsidR="00A35881" w:rsidRPr="00F326E7" w:rsidRDefault="00A35881" w:rsidP="00A35881">
            <w:pPr>
              <w:spacing w:line="240" w:lineRule="auto"/>
              <w:ind w:firstLine="0"/>
              <w:jc w:val="center"/>
              <w:rPr>
                <w:rFonts w:eastAsia="Times New Roman"/>
                <w:bCs/>
                <w:iCs/>
                <w:sz w:val="24"/>
                <w:szCs w:val="20"/>
                <w:lang w:eastAsia="ru-RU"/>
              </w:rPr>
            </w:pPr>
            <w:r w:rsidRPr="00F326E7">
              <w:rPr>
                <w:rFonts w:eastAsia="Times New Roman"/>
                <w:bCs/>
                <w:iCs/>
                <w:sz w:val="24"/>
                <w:szCs w:val="20"/>
                <w:lang w:eastAsia="ru-RU"/>
              </w:rPr>
              <w:t>Сравнение с отраслью</w:t>
            </w:r>
          </w:p>
        </w:tc>
        <w:tc>
          <w:tcPr>
            <w:tcW w:w="4678" w:type="dxa"/>
            <w:gridSpan w:val="3"/>
            <w:vAlign w:val="center"/>
          </w:tcPr>
          <w:p w14:paraId="06E22D81" w14:textId="77777777" w:rsidR="00A35881" w:rsidRPr="00F326E7" w:rsidRDefault="00A35881" w:rsidP="00A35881">
            <w:pPr>
              <w:spacing w:line="240" w:lineRule="auto"/>
              <w:ind w:firstLine="0"/>
              <w:jc w:val="center"/>
              <w:rPr>
                <w:rFonts w:eastAsia="Times New Roman"/>
                <w:bCs/>
                <w:iCs/>
                <w:sz w:val="24"/>
                <w:szCs w:val="20"/>
                <w:lang w:eastAsia="ru-RU"/>
              </w:rPr>
            </w:pPr>
            <w:r w:rsidRPr="00F326E7">
              <w:rPr>
                <w:rFonts w:eastAsia="Times New Roman"/>
                <w:bCs/>
                <w:iCs/>
                <w:sz w:val="24"/>
                <w:szCs w:val="20"/>
                <w:lang w:eastAsia="ru-RU"/>
              </w:rPr>
              <w:t>Сравнение с компанией бенчмарк</w:t>
            </w:r>
          </w:p>
        </w:tc>
        <w:tc>
          <w:tcPr>
            <w:tcW w:w="1309" w:type="dxa"/>
            <w:vMerge w:val="restart"/>
            <w:vAlign w:val="center"/>
          </w:tcPr>
          <w:p w14:paraId="2DF86683" w14:textId="77777777" w:rsidR="00A35881" w:rsidRPr="00F326E7" w:rsidRDefault="00A35881" w:rsidP="00A35881">
            <w:pPr>
              <w:ind w:firstLine="0"/>
              <w:jc w:val="center"/>
              <w:rPr>
                <w:rFonts w:eastAsia="Times New Roman"/>
                <w:bCs/>
                <w:iCs/>
                <w:sz w:val="24"/>
                <w:szCs w:val="20"/>
                <w:lang w:eastAsia="ru-RU"/>
              </w:rPr>
            </w:pPr>
            <w:r w:rsidRPr="00F326E7">
              <w:rPr>
                <w:rFonts w:eastAsia="Times New Roman"/>
                <w:bCs/>
                <w:iCs/>
                <w:sz w:val="24"/>
                <w:szCs w:val="20"/>
                <w:lang w:val="en-US" w:eastAsia="ru-RU"/>
              </w:rPr>
              <w:t>Brand Finance</w:t>
            </w:r>
          </w:p>
        </w:tc>
      </w:tr>
      <w:tr w:rsidR="00A35881" w:rsidRPr="00F326E7" w14:paraId="536CA0F5" w14:textId="77777777" w:rsidTr="00A35881">
        <w:tc>
          <w:tcPr>
            <w:tcW w:w="993" w:type="dxa"/>
            <w:vMerge/>
            <w:vAlign w:val="center"/>
          </w:tcPr>
          <w:p w14:paraId="5999BFA3" w14:textId="77777777" w:rsidR="00A35881" w:rsidRPr="00F326E7" w:rsidRDefault="00A35881" w:rsidP="00A35881">
            <w:pPr>
              <w:spacing w:line="240" w:lineRule="auto"/>
              <w:ind w:firstLine="0"/>
              <w:jc w:val="center"/>
              <w:rPr>
                <w:lang w:val="en-US"/>
              </w:rPr>
            </w:pPr>
          </w:p>
        </w:tc>
        <w:tc>
          <w:tcPr>
            <w:tcW w:w="1276" w:type="dxa"/>
            <w:vAlign w:val="center"/>
          </w:tcPr>
          <w:p w14:paraId="7A59B849" w14:textId="77777777" w:rsidR="00A35881" w:rsidRPr="00F326E7" w:rsidRDefault="00A35881" w:rsidP="00A35881">
            <w:pPr>
              <w:spacing w:line="240" w:lineRule="auto"/>
              <w:ind w:firstLine="0"/>
              <w:jc w:val="center"/>
              <w:rPr>
                <w:rFonts w:eastAsia="Times New Roman"/>
                <w:bCs/>
                <w:iCs/>
                <w:sz w:val="24"/>
                <w:szCs w:val="20"/>
                <w:lang w:val="en-US" w:eastAsia="ru-RU"/>
              </w:rPr>
            </w:pPr>
            <w:r w:rsidRPr="00F326E7">
              <w:rPr>
                <w:rFonts w:eastAsia="Times New Roman"/>
                <w:bCs/>
                <w:iCs/>
                <w:sz w:val="24"/>
                <w:szCs w:val="20"/>
                <w:lang w:eastAsia="ru-RU"/>
              </w:rPr>
              <w:t xml:space="preserve">Модель </w:t>
            </w:r>
            <w:r w:rsidRPr="00F326E7">
              <w:rPr>
                <w:rFonts w:eastAsia="Times New Roman"/>
                <w:bCs/>
                <w:iCs/>
                <w:sz w:val="24"/>
                <w:szCs w:val="20"/>
                <w:lang w:val="en-US" w:eastAsia="ru-RU"/>
              </w:rPr>
              <w:t>Hirose</w:t>
            </w:r>
          </w:p>
        </w:tc>
        <w:tc>
          <w:tcPr>
            <w:tcW w:w="1559" w:type="dxa"/>
            <w:vAlign w:val="center"/>
          </w:tcPr>
          <w:p w14:paraId="5EFFD42F" w14:textId="77777777" w:rsidR="00A35881" w:rsidRPr="00F326E7" w:rsidRDefault="00A35881" w:rsidP="00A35881">
            <w:pPr>
              <w:spacing w:line="240" w:lineRule="auto"/>
              <w:ind w:firstLine="0"/>
              <w:jc w:val="center"/>
              <w:rPr>
                <w:rFonts w:eastAsia="Times New Roman"/>
                <w:bCs/>
                <w:iCs/>
                <w:sz w:val="24"/>
                <w:szCs w:val="20"/>
                <w:lang w:val="en-US" w:eastAsia="ru-RU"/>
              </w:rPr>
            </w:pPr>
            <w:r w:rsidRPr="00F326E7">
              <w:rPr>
                <w:rFonts w:eastAsia="Times New Roman"/>
                <w:bCs/>
                <w:iCs/>
                <w:sz w:val="24"/>
                <w:szCs w:val="20"/>
                <w:lang w:eastAsia="ru-RU"/>
              </w:rPr>
              <w:t xml:space="preserve">Модифицированная модель </w:t>
            </w:r>
            <w:r w:rsidRPr="00F326E7">
              <w:rPr>
                <w:rFonts w:eastAsia="Times New Roman"/>
                <w:bCs/>
                <w:iCs/>
                <w:sz w:val="24"/>
                <w:szCs w:val="20"/>
                <w:lang w:val="en-US" w:eastAsia="ru-RU"/>
              </w:rPr>
              <w:t>Hirose</w:t>
            </w:r>
          </w:p>
        </w:tc>
        <w:tc>
          <w:tcPr>
            <w:tcW w:w="1418" w:type="dxa"/>
            <w:vAlign w:val="center"/>
          </w:tcPr>
          <w:p w14:paraId="177BFF18" w14:textId="77777777" w:rsidR="00A35881" w:rsidRPr="00F326E7" w:rsidRDefault="00A35881" w:rsidP="00A35881">
            <w:pPr>
              <w:spacing w:line="240" w:lineRule="auto"/>
              <w:ind w:firstLine="0"/>
              <w:jc w:val="center"/>
              <w:rPr>
                <w:rFonts w:eastAsia="Times New Roman"/>
                <w:bCs/>
                <w:iCs/>
                <w:sz w:val="24"/>
                <w:szCs w:val="20"/>
                <w:lang w:eastAsia="ru-RU"/>
              </w:rPr>
            </w:pPr>
            <w:r w:rsidRPr="00F326E7">
              <w:rPr>
                <w:rFonts w:eastAsia="Times New Roman"/>
                <w:bCs/>
                <w:iCs/>
                <w:sz w:val="24"/>
                <w:szCs w:val="20"/>
                <w:lang w:eastAsia="ru-RU"/>
              </w:rPr>
              <w:t xml:space="preserve">Модель </w:t>
            </w:r>
            <w:r w:rsidRPr="00F326E7">
              <w:rPr>
                <w:rFonts w:eastAsia="Times New Roman"/>
                <w:bCs/>
                <w:iCs/>
                <w:sz w:val="24"/>
                <w:szCs w:val="20"/>
                <w:lang w:val="en-US" w:eastAsia="ru-RU"/>
              </w:rPr>
              <w:t>Hirose</w:t>
            </w:r>
          </w:p>
        </w:tc>
        <w:tc>
          <w:tcPr>
            <w:tcW w:w="1559" w:type="dxa"/>
            <w:vAlign w:val="center"/>
          </w:tcPr>
          <w:p w14:paraId="0AF60467" w14:textId="77777777" w:rsidR="00A35881" w:rsidRPr="00F326E7" w:rsidRDefault="00A35881" w:rsidP="00A35881">
            <w:pPr>
              <w:spacing w:line="240" w:lineRule="auto"/>
              <w:ind w:firstLine="0"/>
              <w:jc w:val="center"/>
              <w:rPr>
                <w:rFonts w:eastAsia="Times New Roman"/>
                <w:bCs/>
                <w:iCs/>
                <w:sz w:val="24"/>
                <w:szCs w:val="20"/>
                <w:lang w:eastAsia="ru-RU"/>
              </w:rPr>
            </w:pPr>
            <w:r w:rsidRPr="00F326E7">
              <w:rPr>
                <w:rFonts w:eastAsia="Times New Roman"/>
                <w:bCs/>
                <w:iCs/>
                <w:sz w:val="24"/>
                <w:szCs w:val="20"/>
                <w:lang w:eastAsia="ru-RU"/>
              </w:rPr>
              <w:t xml:space="preserve">Модифицированная модель </w:t>
            </w:r>
            <w:r w:rsidRPr="00F326E7">
              <w:rPr>
                <w:rFonts w:eastAsia="Times New Roman"/>
                <w:bCs/>
                <w:iCs/>
                <w:sz w:val="24"/>
                <w:szCs w:val="20"/>
                <w:lang w:val="en-US" w:eastAsia="ru-RU"/>
              </w:rPr>
              <w:t>Hirose</w:t>
            </w:r>
          </w:p>
        </w:tc>
        <w:tc>
          <w:tcPr>
            <w:tcW w:w="1701" w:type="dxa"/>
            <w:vAlign w:val="center"/>
          </w:tcPr>
          <w:p w14:paraId="1B139E3D" w14:textId="77777777" w:rsidR="00A35881" w:rsidRPr="00F326E7" w:rsidRDefault="00A35881" w:rsidP="00A35881">
            <w:pPr>
              <w:spacing w:line="240" w:lineRule="auto"/>
              <w:ind w:firstLine="0"/>
              <w:jc w:val="center"/>
              <w:rPr>
                <w:lang w:val="en-US"/>
              </w:rPr>
            </w:pPr>
            <w:r w:rsidRPr="00F326E7">
              <w:rPr>
                <w:rFonts w:eastAsia="Times New Roman"/>
                <w:bCs/>
                <w:iCs/>
                <w:sz w:val="24"/>
                <w:szCs w:val="20"/>
                <w:lang w:eastAsia="ru-RU"/>
              </w:rPr>
              <w:t xml:space="preserve">Двухфазная модифицированная модель </w:t>
            </w:r>
            <w:r w:rsidRPr="00F326E7">
              <w:rPr>
                <w:rFonts w:eastAsia="Times New Roman"/>
                <w:bCs/>
                <w:iCs/>
                <w:sz w:val="24"/>
                <w:szCs w:val="20"/>
                <w:lang w:val="en-US" w:eastAsia="ru-RU"/>
              </w:rPr>
              <w:t>Hirose</w:t>
            </w:r>
          </w:p>
        </w:tc>
        <w:tc>
          <w:tcPr>
            <w:tcW w:w="1309" w:type="dxa"/>
            <w:vMerge/>
            <w:vAlign w:val="center"/>
          </w:tcPr>
          <w:p w14:paraId="5AAA5430" w14:textId="77777777" w:rsidR="00A35881" w:rsidRPr="00F326E7" w:rsidRDefault="00A35881" w:rsidP="00A35881">
            <w:pPr>
              <w:spacing w:line="240" w:lineRule="auto"/>
              <w:ind w:firstLine="0"/>
              <w:jc w:val="center"/>
              <w:rPr>
                <w:lang w:val="en-US"/>
              </w:rPr>
            </w:pPr>
          </w:p>
        </w:tc>
      </w:tr>
      <w:tr w:rsidR="00A35881" w:rsidRPr="00F326E7" w14:paraId="5C8A803C" w14:textId="77777777" w:rsidTr="00A35881">
        <w:tc>
          <w:tcPr>
            <w:tcW w:w="993" w:type="dxa"/>
            <w:vAlign w:val="center"/>
          </w:tcPr>
          <w:p w14:paraId="0967C9F3" w14:textId="77777777" w:rsidR="00A35881" w:rsidRPr="00F326E7" w:rsidRDefault="00A35881" w:rsidP="00A35881">
            <w:pPr>
              <w:spacing w:line="240" w:lineRule="auto"/>
              <w:ind w:firstLine="0"/>
              <w:jc w:val="center"/>
              <w:rPr>
                <w:lang w:val="en-US"/>
              </w:rPr>
            </w:pPr>
            <w:r w:rsidRPr="00F326E7">
              <w:rPr>
                <w:rFonts w:eastAsia="Times New Roman"/>
                <w:sz w:val="24"/>
                <w:szCs w:val="20"/>
                <w:lang w:eastAsia="ru-RU"/>
              </w:rPr>
              <w:t>2010</w:t>
            </w:r>
          </w:p>
        </w:tc>
        <w:tc>
          <w:tcPr>
            <w:tcW w:w="1276" w:type="dxa"/>
            <w:vAlign w:val="center"/>
          </w:tcPr>
          <w:p w14:paraId="6DBB14D0" w14:textId="77777777" w:rsidR="00A35881" w:rsidRPr="00F326E7" w:rsidRDefault="00A35881" w:rsidP="00A35881">
            <w:pPr>
              <w:spacing w:line="240" w:lineRule="auto"/>
              <w:ind w:firstLine="0"/>
              <w:jc w:val="center"/>
              <w:rPr>
                <w:rFonts w:eastAsia="Times New Roman"/>
                <w:sz w:val="24"/>
                <w:szCs w:val="20"/>
                <w:lang w:val="en-US" w:eastAsia="ru-RU"/>
              </w:rPr>
            </w:pPr>
            <w:r w:rsidRPr="00F326E7">
              <w:rPr>
                <w:rFonts w:eastAsia="Times New Roman"/>
                <w:sz w:val="24"/>
                <w:szCs w:val="20"/>
                <w:lang w:val="en-US" w:eastAsia="ru-RU"/>
              </w:rPr>
              <w:t>&lt;0</w:t>
            </w:r>
          </w:p>
        </w:tc>
        <w:tc>
          <w:tcPr>
            <w:tcW w:w="1559" w:type="dxa"/>
            <w:vAlign w:val="center"/>
          </w:tcPr>
          <w:p w14:paraId="3D1A6FD7"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val="en-US" w:eastAsia="ru-RU"/>
              </w:rPr>
              <w:t>&lt;0</w:t>
            </w:r>
          </w:p>
        </w:tc>
        <w:tc>
          <w:tcPr>
            <w:tcW w:w="1418" w:type="dxa"/>
            <w:vAlign w:val="center"/>
          </w:tcPr>
          <w:p w14:paraId="3A4163BF"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val="en-US" w:eastAsia="ru-RU"/>
              </w:rPr>
              <w:t>&lt;0</w:t>
            </w:r>
          </w:p>
        </w:tc>
        <w:tc>
          <w:tcPr>
            <w:tcW w:w="1559" w:type="dxa"/>
            <w:vAlign w:val="bottom"/>
          </w:tcPr>
          <w:p w14:paraId="799C6BA7"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eastAsia="ru-RU"/>
              </w:rPr>
              <w:t>4 130</w:t>
            </w:r>
          </w:p>
        </w:tc>
        <w:tc>
          <w:tcPr>
            <w:tcW w:w="1701" w:type="dxa"/>
            <w:vAlign w:val="center"/>
          </w:tcPr>
          <w:p w14:paraId="00DADAA3" w14:textId="77777777" w:rsidR="00A35881" w:rsidRPr="00F326E7" w:rsidRDefault="00A35881" w:rsidP="00A35881">
            <w:pPr>
              <w:spacing w:line="240" w:lineRule="auto"/>
              <w:ind w:firstLine="0"/>
              <w:jc w:val="center"/>
              <w:rPr>
                <w:lang w:val="en-US"/>
              </w:rPr>
            </w:pPr>
            <w:r w:rsidRPr="00F326E7">
              <w:rPr>
                <w:rFonts w:eastAsia="Times New Roman"/>
                <w:sz w:val="24"/>
                <w:szCs w:val="20"/>
                <w:lang w:eastAsia="ru-RU"/>
              </w:rPr>
              <w:t>7 169</w:t>
            </w:r>
          </w:p>
        </w:tc>
        <w:tc>
          <w:tcPr>
            <w:tcW w:w="1309" w:type="dxa"/>
            <w:vAlign w:val="center"/>
          </w:tcPr>
          <w:p w14:paraId="67024128" w14:textId="77777777" w:rsidR="00A35881" w:rsidRPr="00F326E7" w:rsidRDefault="00A35881" w:rsidP="00A35881">
            <w:pPr>
              <w:spacing w:line="240" w:lineRule="auto"/>
              <w:ind w:firstLine="0"/>
              <w:jc w:val="center"/>
              <w:rPr>
                <w:lang w:val="en-US"/>
              </w:rPr>
            </w:pPr>
            <w:r w:rsidRPr="00F326E7">
              <w:rPr>
                <w:rFonts w:eastAsia="Times New Roman"/>
                <w:color w:val="000000"/>
                <w:sz w:val="24"/>
                <w:szCs w:val="24"/>
              </w:rPr>
              <w:t>10 636</w:t>
            </w:r>
          </w:p>
        </w:tc>
      </w:tr>
      <w:tr w:rsidR="00A35881" w:rsidRPr="00F326E7" w14:paraId="6C2A3F17" w14:textId="77777777" w:rsidTr="00A35881">
        <w:tc>
          <w:tcPr>
            <w:tcW w:w="993" w:type="dxa"/>
            <w:vAlign w:val="center"/>
          </w:tcPr>
          <w:p w14:paraId="486667E5" w14:textId="77777777" w:rsidR="00A35881" w:rsidRPr="00F326E7" w:rsidRDefault="00A35881" w:rsidP="00A35881">
            <w:pPr>
              <w:spacing w:line="240" w:lineRule="auto"/>
              <w:ind w:firstLine="0"/>
              <w:jc w:val="center"/>
              <w:rPr>
                <w:lang w:val="en-US"/>
              </w:rPr>
            </w:pPr>
            <w:r w:rsidRPr="00F326E7">
              <w:rPr>
                <w:rFonts w:eastAsia="Times New Roman"/>
                <w:sz w:val="24"/>
                <w:szCs w:val="20"/>
                <w:lang w:eastAsia="ru-RU"/>
              </w:rPr>
              <w:t>2011</w:t>
            </w:r>
          </w:p>
        </w:tc>
        <w:tc>
          <w:tcPr>
            <w:tcW w:w="1276" w:type="dxa"/>
            <w:vAlign w:val="center"/>
          </w:tcPr>
          <w:p w14:paraId="1BAC9DD3"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val="en-US" w:eastAsia="ru-RU"/>
              </w:rPr>
              <w:t>&lt;0</w:t>
            </w:r>
          </w:p>
        </w:tc>
        <w:tc>
          <w:tcPr>
            <w:tcW w:w="1559" w:type="dxa"/>
            <w:vAlign w:val="center"/>
          </w:tcPr>
          <w:p w14:paraId="482F7521"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val="en-US" w:eastAsia="ru-RU"/>
              </w:rPr>
              <w:t>&lt;0</w:t>
            </w:r>
          </w:p>
        </w:tc>
        <w:tc>
          <w:tcPr>
            <w:tcW w:w="1418" w:type="dxa"/>
            <w:vAlign w:val="center"/>
          </w:tcPr>
          <w:p w14:paraId="5FAD45C8"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val="en-US" w:eastAsia="ru-RU"/>
              </w:rPr>
              <w:t>&lt;0</w:t>
            </w:r>
          </w:p>
        </w:tc>
        <w:tc>
          <w:tcPr>
            <w:tcW w:w="1559" w:type="dxa"/>
            <w:vAlign w:val="bottom"/>
          </w:tcPr>
          <w:p w14:paraId="155AFED9"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eastAsia="ru-RU"/>
              </w:rPr>
              <w:t>16 433</w:t>
            </w:r>
          </w:p>
        </w:tc>
        <w:tc>
          <w:tcPr>
            <w:tcW w:w="1701" w:type="dxa"/>
            <w:vAlign w:val="center"/>
          </w:tcPr>
          <w:p w14:paraId="5EEF819A" w14:textId="77777777" w:rsidR="00A35881" w:rsidRPr="00F326E7" w:rsidRDefault="00A35881" w:rsidP="00A35881">
            <w:pPr>
              <w:spacing w:line="240" w:lineRule="auto"/>
              <w:ind w:firstLine="0"/>
              <w:jc w:val="center"/>
              <w:rPr>
                <w:lang w:val="en-US"/>
              </w:rPr>
            </w:pPr>
            <w:r w:rsidRPr="00F326E7">
              <w:rPr>
                <w:rFonts w:eastAsia="Times New Roman"/>
                <w:sz w:val="24"/>
                <w:szCs w:val="20"/>
                <w:lang w:eastAsia="ru-RU"/>
              </w:rPr>
              <w:t>28 525</w:t>
            </w:r>
          </w:p>
        </w:tc>
        <w:tc>
          <w:tcPr>
            <w:tcW w:w="1309" w:type="dxa"/>
            <w:vAlign w:val="center"/>
          </w:tcPr>
          <w:p w14:paraId="254BE8AF" w14:textId="77777777" w:rsidR="00A35881" w:rsidRPr="00F326E7" w:rsidRDefault="00A35881" w:rsidP="00A35881">
            <w:pPr>
              <w:spacing w:line="240" w:lineRule="auto"/>
              <w:ind w:firstLine="0"/>
              <w:jc w:val="center"/>
              <w:rPr>
                <w:lang w:val="en-US"/>
              </w:rPr>
            </w:pPr>
            <w:r w:rsidRPr="00F326E7">
              <w:rPr>
                <w:rFonts w:eastAsia="Times New Roman"/>
                <w:color w:val="000000"/>
                <w:sz w:val="24"/>
                <w:szCs w:val="24"/>
              </w:rPr>
              <w:t>67 612</w:t>
            </w:r>
          </w:p>
        </w:tc>
      </w:tr>
      <w:tr w:rsidR="00A35881" w:rsidRPr="00F326E7" w14:paraId="670C6173" w14:textId="77777777" w:rsidTr="00A35881">
        <w:tc>
          <w:tcPr>
            <w:tcW w:w="993" w:type="dxa"/>
            <w:vAlign w:val="center"/>
          </w:tcPr>
          <w:p w14:paraId="2BC33411" w14:textId="77777777" w:rsidR="00A35881" w:rsidRPr="00F326E7" w:rsidRDefault="00A35881" w:rsidP="00A35881">
            <w:pPr>
              <w:spacing w:line="240" w:lineRule="auto"/>
              <w:ind w:firstLine="0"/>
              <w:jc w:val="center"/>
              <w:rPr>
                <w:lang w:val="en-US"/>
              </w:rPr>
            </w:pPr>
            <w:r w:rsidRPr="00F326E7">
              <w:rPr>
                <w:rFonts w:eastAsia="Times New Roman"/>
                <w:sz w:val="24"/>
                <w:szCs w:val="20"/>
                <w:lang w:eastAsia="ru-RU"/>
              </w:rPr>
              <w:t>2012</w:t>
            </w:r>
          </w:p>
        </w:tc>
        <w:tc>
          <w:tcPr>
            <w:tcW w:w="1276" w:type="dxa"/>
            <w:vAlign w:val="center"/>
          </w:tcPr>
          <w:p w14:paraId="7AB13A6D"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val="en-US" w:eastAsia="ru-RU"/>
              </w:rPr>
              <w:t>&lt;0</w:t>
            </w:r>
          </w:p>
        </w:tc>
        <w:tc>
          <w:tcPr>
            <w:tcW w:w="1559" w:type="dxa"/>
            <w:vAlign w:val="center"/>
          </w:tcPr>
          <w:p w14:paraId="7C1B6805"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val="en-US" w:eastAsia="ru-RU"/>
              </w:rPr>
              <w:t>&lt;0</w:t>
            </w:r>
          </w:p>
        </w:tc>
        <w:tc>
          <w:tcPr>
            <w:tcW w:w="1418" w:type="dxa"/>
            <w:vAlign w:val="center"/>
          </w:tcPr>
          <w:p w14:paraId="427294E8"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eastAsia="ru-RU"/>
              </w:rPr>
              <w:t>1 060</w:t>
            </w:r>
          </w:p>
        </w:tc>
        <w:tc>
          <w:tcPr>
            <w:tcW w:w="1559" w:type="dxa"/>
            <w:vAlign w:val="bottom"/>
          </w:tcPr>
          <w:p w14:paraId="40C76352" w14:textId="77777777" w:rsidR="00A35881" w:rsidRPr="00F326E7" w:rsidRDefault="00A35881" w:rsidP="00A35881">
            <w:pPr>
              <w:spacing w:line="240" w:lineRule="auto"/>
              <w:ind w:firstLine="0"/>
              <w:jc w:val="center"/>
              <w:rPr>
                <w:rFonts w:eastAsia="Times New Roman"/>
                <w:sz w:val="24"/>
                <w:szCs w:val="20"/>
                <w:lang w:eastAsia="ru-RU"/>
              </w:rPr>
            </w:pPr>
            <w:r w:rsidRPr="00F326E7">
              <w:rPr>
                <w:rFonts w:eastAsia="Times New Roman"/>
                <w:sz w:val="24"/>
                <w:szCs w:val="20"/>
                <w:lang w:eastAsia="ru-RU"/>
              </w:rPr>
              <w:t>43 861</w:t>
            </w:r>
          </w:p>
        </w:tc>
        <w:tc>
          <w:tcPr>
            <w:tcW w:w="1701" w:type="dxa"/>
            <w:vAlign w:val="center"/>
          </w:tcPr>
          <w:p w14:paraId="3C3A0EDD" w14:textId="77777777" w:rsidR="00A35881" w:rsidRPr="00F326E7" w:rsidRDefault="00A35881" w:rsidP="00A35881">
            <w:pPr>
              <w:spacing w:line="240" w:lineRule="auto"/>
              <w:ind w:firstLine="0"/>
              <w:jc w:val="center"/>
              <w:rPr>
                <w:lang w:val="en-US"/>
              </w:rPr>
            </w:pPr>
            <w:r w:rsidRPr="00F326E7">
              <w:rPr>
                <w:rFonts w:eastAsia="Times New Roman"/>
                <w:sz w:val="24"/>
                <w:szCs w:val="20"/>
                <w:lang w:eastAsia="ru-RU"/>
              </w:rPr>
              <w:t>71 616</w:t>
            </w:r>
          </w:p>
        </w:tc>
        <w:tc>
          <w:tcPr>
            <w:tcW w:w="1309" w:type="dxa"/>
            <w:vAlign w:val="center"/>
          </w:tcPr>
          <w:p w14:paraId="1A591878" w14:textId="77777777" w:rsidR="00A35881" w:rsidRPr="00F326E7" w:rsidRDefault="00A35881" w:rsidP="00A35881">
            <w:pPr>
              <w:spacing w:line="240" w:lineRule="auto"/>
              <w:ind w:firstLine="0"/>
              <w:jc w:val="center"/>
              <w:rPr>
                <w:lang w:val="en-US"/>
              </w:rPr>
            </w:pPr>
            <w:r w:rsidRPr="00F326E7">
              <w:rPr>
                <w:rFonts w:eastAsia="Times New Roman"/>
                <w:color w:val="000000"/>
                <w:sz w:val="24"/>
                <w:szCs w:val="24"/>
              </w:rPr>
              <w:t>69 675</w:t>
            </w:r>
          </w:p>
        </w:tc>
      </w:tr>
    </w:tbl>
    <w:p w14:paraId="610358E9" w14:textId="77777777" w:rsidR="00A35881" w:rsidRPr="00F326E7" w:rsidRDefault="00A35881" w:rsidP="007A4CB7">
      <w:pPr>
        <w:spacing w:before="600"/>
        <w:ind w:firstLine="709"/>
      </w:pPr>
      <w:r w:rsidRPr="00F326E7">
        <w:t xml:space="preserve">Как видно из таблицы, некоторые модели оценки дали отрицательный результат. Причиной тому стало, в частности, некорректное применение моделей на основе оценки относительно отрасли. Как было сказано ранее, отрасль является очень высоко концентрированной и нельзя основываться на предположении, что среднеотраслевые показатели отражают результаты деятельности компаний, не имеющих бренда. </w:t>
      </w:r>
    </w:p>
    <w:p w14:paraId="5876BE35" w14:textId="57557845" w:rsidR="00A35881" w:rsidRPr="00F326E7" w:rsidRDefault="00612129" w:rsidP="00A35881">
      <w:pPr>
        <w:ind w:firstLine="709"/>
      </w:pPr>
      <w:r w:rsidRPr="00F326E7">
        <w:t>Также</w:t>
      </w:r>
      <w:r w:rsidR="00A35881" w:rsidRPr="00F326E7">
        <w:t xml:space="preserve">, отрицательный результат был получен в результате оценки по модели </w:t>
      </w:r>
      <w:r w:rsidR="00A35881" w:rsidRPr="00F326E7">
        <w:rPr>
          <w:lang w:val="en-US"/>
        </w:rPr>
        <w:t>Hirose</w:t>
      </w:r>
      <w:r w:rsidR="00A35881" w:rsidRPr="001E4A82">
        <w:t xml:space="preserve"> </w:t>
      </w:r>
      <w:r w:rsidR="00A35881" w:rsidRPr="00F326E7">
        <w:t xml:space="preserve">на основании сравнения с компанией бенчмарк. </w:t>
      </w:r>
      <w:r w:rsidR="001B20A2" w:rsidRPr="00F326E7">
        <w:t xml:space="preserve">Таким образом, можно предположить, что данная модель без введения модификаций не </w:t>
      </w:r>
      <w:r w:rsidR="001B20A2" w:rsidRPr="00F326E7">
        <w:lastRenderedPageBreak/>
        <w:t xml:space="preserve">является приемлемой для оценки телекоммуникационных компаний. Модель с модифицированным драйвером престижа, учитывающим разницу в рентабельности дает более </w:t>
      </w:r>
      <w:r w:rsidR="00D91340" w:rsidRPr="00F326E7">
        <w:t>адекватный</w:t>
      </w:r>
      <w:r w:rsidR="001B20A2" w:rsidRPr="00F326E7">
        <w:t xml:space="preserve"> результат. </w:t>
      </w:r>
    </w:p>
    <w:p w14:paraId="5E6BCFBE" w14:textId="62DABA9D" w:rsidR="00A35881" w:rsidRPr="00F326E7" w:rsidRDefault="00A35881" w:rsidP="00A35881">
      <w:pPr>
        <w:ind w:firstLine="709"/>
      </w:pPr>
      <w:r w:rsidRPr="00F326E7">
        <w:t xml:space="preserve">Для того, чтобы выявить, какая </w:t>
      </w:r>
      <w:r w:rsidR="00D91340" w:rsidRPr="00F326E7">
        <w:t>из моделей</w:t>
      </w:r>
      <w:r w:rsidRPr="00F326E7">
        <w:t xml:space="preserve"> дает более точный результат, были рассчитаны отклонения в </w:t>
      </w:r>
      <w:r w:rsidR="00D91340" w:rsidRPr="00F326E7">
        <w:t>результатах оценки</w:t>
      </w:r>
      <w:r w:rsidRPr="00F326E7">
        <w:t xml:space="preserve"> от </w:t>
      </w:r>
      <w:r w:rsidR="00D91340" w:rsidRPr="00F326E7">
        <w:t xml:space="preserve">результатов </w:t>
      </w:r>
      <w:r w:rsidRPr="00F326E7">
        <w:t xml:space="preserve">оценки </w:t>
      </w:r>
      <w:r w:rsidRPr="00F326E7">
        <w:rPr>
          <w:lang w:val="en-US"/>
        </w:rPr>
        <w:t>Brand</w:t>
      </w:r>
      <w:r w:rsidRPr="001E4A82">
        <w:t xml:space="preserve"> </w:t>
      </w:r>
      <w:r w:rsidRPr="00F326E7">
        <w:rPr>
          <w:lang w:val="en-US"/>
        </w:rPr>
        <w:t>Finance</w:t>
      </w:r>
      <w:r w:rsidRPr="001E4A82">
        <w:t>.</w:t>
      </w:r>
      <w:r w:rsidRPr="00F326E7">
        <w:t xml:space="preserve"> Данные откл</w:t>
      </w:r>
      <w:r w:rsidR="00F6700F" w:rsidRPr="00F326E7">
        <w:t>онения представлены в таблице 19</w:t>
      </w:r>
      <w:r w:rsidRPr="00F326E7">
        <w:t>.</w:t>
      </w:r>
    </w:p>
    <w:p w14:paraId="4A0ECCEA" w14:textId="77777777" w:rsidR="007A4CB7" w:rsidRPr="00F326E7" w:rsidRDefault="00A35881" w:rsidP="007A4CB7">
      <w:pPr>
        <w:pStyle w:val="af"/>
        <w:keepNext/>
        <w:spacing w:before="600" w:after="300"/>
        <w:jc w:val="right"/>
        <w:rPr>
          <w:rFonts w:ascii="Times New Roman" w:hAnsi="Times New Roman"/>
          <w:b w:val="0"/>
          <w:sz w:val="28"/>
        </w:rPr>
      </w:pPr>
      <w:r w:rsidRPr="00F326E7">
        <w:rPr>
          <w:rFonts w:ascii="Times New Roman" w:hAnsi="Times New Roman"/>
          <w:b w:val="0"/>
          <w:sz w:val="28"/>
        </w:rPr>
        <w:t xml:space="preserve">Таблица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19</w:t>
      </w:r>
      <w:r w:rsidRPr="00F326E7">
        <w:rPr>
          <w:rFonts w:ascii="Times New Roman" w:hAnsi="Times New Roman"/>
          <w:b w:val="0"/>
          <w:noProof/>
          <w:sz w:val="28"/>
        </w:rPr>
        <w:fldChar w:fldCharType="end"/>
      </w:r>
    </w:p>
    <w:p w14:paraId="690D99B7" w14:textId="5C553DFB" w:rsidR="00A35881" w:rsidRPr="00F326E7" w:rsidRDefault="00A35881" w:rsidP="007A4CB7">
      <w:pPr>
        <w:pStyle w:val="af"/>
        <w:keepNext/>
        <w:jc w:val="center"/>
        <w:rPr>
          <w:rFonts w:ascii="Times New Roman" w:hAnsi="Times New Roman"/>
          <w:b w:val="0"/>
          <w:sz w:val="28"/>
        </w:rPr>
      </w:pPr>
      <w:r w:rsidRPr="00F326E7">
        <w:rPr>
          <w:rFonts w:ascii="Times New Roman" w:hAnsi="Times New Roman"/>
          <w:b w:val="0"/>
          <w:sz w:val="28"/>
        </w:rPr>
        <w:t>Отклонения полученных результатов</w:t>
      </w:r>
    </w:p>
    <w:tbl>
      <w:tblPr>
        <w:tblStyle w:val="af0"/>
        <w:tblW w:w="9747" w:type="dxa"/>
        <w:tblLayout w:type="fixed"/>
        <w:tblLook w:val="04A0" w:firstRow="1" w:lastRow="0" w:firstColumn="1" w:lastColumn="0" w:noHBand="0" w:noVBand="1"/>
      </w:tblPr>
      <w:tblGrid>
        <w:gridCol w:w="1526"/>
        <w:gridCol w:w="2268"/>
        <w:gridCol w:w="2977"/>
        <w:gridCol w:w="2976"/>
      </w:tblGrid>
      <w:tr w:rsidR="00A35881" w:rsidRPr="00F326E7" w14:paraId="0F2B86A7" w14:textId="77777777" w:rsidTr="00A35881">
        <w:tc>
          <w:tcPr>
            <w:tcW w:w="1526" w:type="dxa"/>
            <w:vMerge w:val="restart"/>
            <w:vAlign w:val="center"/>
          </w:tcPr>
          <w:p w14:paraId="49CEFEAF" w14:textId="77777777" w:rsidR="00A35881" w:rsidRPr="00F326E7" w:rsidRDefault="00A35881" w:rsidP="00A35881">
            <w:pPr>
              <w:ind w:firstLine="0"/>
              <w:jc w:val="center"/>
              <w:rPr>
                <w:rFonts w:eastAsia="Times New Roman"/>
                <w:bCs/>
                <w:sz w:val="24"/>
                <w:szCs w:val="20"/>
                <w:lang w:eastAsia="ru-RU"/>
              </w:rPr>
            </w:pPr>
            <w:r w:rsidRPr="00F326E7">
              <w:rPr>
                <w:rFonts w:eastAsia="Times New Roman"/>
                <w:bCs/>
                <w:sz w:val="24"/>
                <w:szCs w:val="20"/>
                <w:lang w:eastAsia="ru-RU"/>
              </w:rPr>
              <w:t>Год</w:t>
            </w:r>
          </w:p>
        </w:tc>
        <w:tc>
          <w:tcPr>
            <w:tcW w:w="8221" w:type="dxa"/>
            <w:gridSpan w:val="3"/>
            <w:vAlign w:val="center"/>
          </w:tcPr>
          <w:p w14:paraId="250D6D6C" w14:textId="77777777" w:rsidR="00A35881" w:rsidRPr="00F326E7" w:rsidRDefault="00A35881" w:rsidP="00A35881">
            <w:pPr>
              <w:spacing w:line="240" w:lineRule="auto"/>
              <w:ind w:firstLine="0"/>
              <w:jc w:val="center"/>
              <w:rPr>
                <w:rFonts w:eastAsia="Times New Roman"/>
                <w:bCs/>
                <w:iCs/>
                <w:sz w:val="24"/>
                <w:szCs w:val="20"/>
                <w:lang w:eastAsia="ru-RU"/>
              </w:rPr>
            </w:pPr>
            <w:r w:rsidRPr="00F326E7">
              <w:rPr>
                <w:rFonts w:eastAsia="Times New Roman"/>
                <w:bCs/>
                <w:iCs/>
                <w:sz w:val="24"/>
                <w:szCs w:val="20"/>
                <w:lang w:eastAsia="ru-RU"/>
              </w:rPr>
              <w:t>Сравнение с компанией бенчмарк</w:t>
            </w:r>
          </w:p>
        </w:tc>
      </w:tr>
      <w:tr w:rsidR="00A35881" w:rsidRPr="00F326E7" w14:paraId="6D7D4CE9" w14:textId="77777777" w:rsidTr="00A35881">
        <w:tc>
          <w:tcPr>
            <w:tcW w:w="1526" w:type="dxa"/>
            <w:vMerge/>
            <w:vAlign w:val="center"/>
          </w:tcPr>
          <w:p w14:paraId="13D973E9" w14:textId="77777777" w:rsidR="00A35881" w:rsidRPr="00F326E7" w:rsidRDefault="00A35881" w:rsidP="00A35881">
            <w:pPr>
              <w:spacing w:line="240" w:lineRule="auto"/>
              <w:ind w:firstLine="0"/>
              <w:jc w:val="center"/>
              <w:rPr>
                <w:lang w:val="en-US"/>
              </w:rPr>
            </w:pPr>
          </w:p>
        </w:tc>
        <w:tc>
          <w:tcPr>
            <w:tcW w:w="2268" w:type="dxa"/>
            <w:vAlign w:val="center"/>
          </w:tcPr>
          <w:p w14:paraId="184070D0" w14:textId="77777777" w:rsidR="00A35881" w:rsidRPr="00F326E7" w:rsidRDefault="00A35881" w:rsidP="00A35881">
            <w:pPr>
              <w:spacing w:line="240" w:lineRule="auto"/>
              <w:ind w:firstLine="0"/>
              <w:jc w:val="center"/>
              <w:rPr>
                <w:rFonts w:eastAsia="Times New Roman"/>
                <w:bCs/>
                <w:iCs/>
                <w:sz w:val="24"/>
                <w:szCs w:val="20"/>
                <w:lang w:eastAsia="ru-RU"/>
              </w:rPr>
            </w:pPr>
            <w:r w:rsidRPr="00F326E7">
              <w:rPr>
                <w:rFonts w:eastAsia="Times New Roman"/>
                <w:bCs/>
                <w:iCs/>
                <w:sz w:val="24"/>
                <w:szCs w:val="20"/>
                <w:lang w:eastAsia="ru-RU"/>
              </w:rPr>
              <w:t xml:space="preserve">Модель </w:t>
            </w:r>
            <w:r w:rsidRPr="00F326E7">
              <w:rPr>
                <w:rFonts w:eastAsia="Times New Roman"/>
                <w:bCs/>
                <w:iCs/>
                <w:sz w:val="24"/>
                <w:szCs w:val="20"/>
                <w:lang w:val="en-US" w:eastAsia="ru-RU"/>
              </w:rPr>
              <w:t>Hirose</w:t>
            </w:r>
          </w:p>
        </w:tc>
        <w:tc>
          <w:tcPr>
            <w:tcW w:w="2977" w:type="dxa"/>
            <w:vAlign w:val="center"/>
          </w:tcPr>
          <w:p w14:paraId="7B3493C1" w14:textId="77777777" w:rsidR="00A35881" w:rsidRPr="00F326E7" w:rsidRDefault="00A35881" w:rsidP="00A35881">
            <w:pPr>
              <w:spacing w:line="240" w:lineRule="auto"/>
              <w:ind w:firstLine="0"/>
              <w:jc w:val="center"/>
              <w:rPr>
                <w:rFonts w:eastAsia="Times New Roman"/>
                <w:bCs/>
                <w:iCs/>
                <w:sz w:val="24"/>
                <w:szCs w:val="20"/>
                <w:lang w:eastAsia="ru-RU"/>
              </w:rPr>
            </w:pPr>
            <w:r w:rsidRPr="00F326E7">
              <w:rPr>
                <w:rFonts w:eastAsia="Times New Roman"/>
                <w:bCs/>
                <w:iCs/>
                <w:sz w:val="24"/>
                <w:szCs w:val="20"/>
                <w:lang w:eastAsia="ru-RU"/>
              </w:rPr>
              <w:t xml:space="preserve">Модифицированная модель </w:t>
            </w:r>
            <w:r w:rsidRPr="00F326E7">
              <w:rPr>
                <w:rFonts w:eastAsia="Times New Roman"/>
                <w:bCs/>
                <w:iCs/>
                <w:sz w:val="24"/>
                <w:szCs w:val="20"/>
                <w:lang w:val="en-US" w:eastAsia="ru-RU"/>
              </w:rPr>
              <w:t>Hirose</w:t>
            </w:r>
          </w:p>
        </w:tc>
        <w:tc>
          <w:tcPr>
            <w:tcW w:w="2976" w:type="dxa"/>
            <w:vAlign w:val="center"/>
          </w:tcPr>
          <w:p w14:paraId="2B155C29" w14:textId="77777777" w:rsidR="00A35881" w:rsidRPr="00F326E7" w:rsidRDefault="00A35881" w:rsidP="00A35881">
            <w:pPr>
              <w:spacing w:line="240" w:lineRule="auto"/>
              <w:ind w:firstLine="0"/>
              <w:jc w:val="center"/>
              <w:rPr>
                <w:lang w:val="en-US"/>
              </w:rPr>
            </w:pPr>
            <w:r w:rsidRPr="00F326E7">
              <w:rPr>
                <w:rFonts w:eastAsia="Times New Roman"/>
                <w:bCs/>
                <w:iCs/>
                <w:sz w:val="24"/>
                <w:szCs w:val="20"/>
                <w:lang w:eastAsia="ru-RU"/>
              </w:rPr>
              <w:t xml:space="preserve">Двухфазная модифицированная модель </w:t>
            </w:r>
            <w:r w:rsidRPr="00F326E7">
              <w:rPr>
                <w:rFonts w:eastAsia="Times New Roman"/>
                <w:bCs/>
                <w:iCs/>
                <w:sz w:val="24"/>
                <w:szCs w:val="20"/>
                <w:lang w:val="en-US" w:eastAsia="ru-RU"/>
              </w:rPr>
              <w:t>Hirose</w:t>
            </w:r>
          </w:p>
        </w:tc>
      </w:tr>
      <w:tr w:rsidR="00A35881" w:rsidRPr="00F326E7" w14:paraId="7BEC3A2D" w14:textId="77777777" w:rsidTr="00A35881">
        <w:tc>
          <w:tcPr>
            <w:tcW w:w="1526" w:type="dxa"/>
            <w:vAlign w:val="center"/>
          </w:tcPr>
          <w:p w14:paraId="7AFC7370" w14:textId="77777777" w:rsidR="00A35881" w:rsidRPr="00F326E7" w:rsidRDefault="00A35881" w:rsidP="00A35881">
            <w:pPr>
              <w:spacing w:line="240" w:lineRule="auto"/>
              <w:ind w:firstLine="0"/>
              <w:jc w:val="center"/>
              <w:rPr>
                <w:lang w:val="en-US"/>
              </w:rPr>
            </w:pPr>
            <w:r w:rsidRPr="00F326E7">
              <w:rPr>
                <w:rFonts w:eastAsia="Times New Roman"/>
                <w:sz w:val="24"/>
                <w:szCs w:val="20"/>
                <w:lang w:eastAsia="ru-RU"/>
              </w:rPr>
              <w:t>2010</w:t>
            </w:r>
          </w:p>
        </w:tc>
        <w:tc>
          <w:tcPr>
            <w:tcW w:w="2268" w:type="dxa"/>
            <w:vAlign w:val="bottom"/>
          </w:tcPr>
          <w:p w14:paraId="41E58600" w14:textId="77777777" w:rsidR="00A35881" w:rsidRPr="00F326E7" w:rsidRDefault="00A35881" w:rsidP="00A35881">
            <w:pPr>
              <w:spacing w:line="240" w:lineRule="auto"/>
              <w:ind w:firstLine="0"/>
              <w:jc w:val="center"/>
              <w:rPr>
                <w:sz w:val="24"/>
              </w:rPr>
            </w:pPr>
            <w:r w:rsidRPr="00F326E7">
              <w:rPr>
                <w:sz w:val="24"/>
              </w:rPr>
              <w:t>-</w:t>
            </w:r>
          </w:p>
        </w:tc>
        <w:tc>
          <w:tcPr>
            <w:tcW w:w="2977" w:type="dxa"/>
            <w:vAlign w:val="bottom"/>
          </w:tcPr>
          <w:p w14:paraId="1D5280A6" w14:textId="77777777" w:rsidR="00A35881" w:rsidRPr="00F326E7" w:rsidRDefault="00A35881" w:rsidP="00A35881">
            <w:pPr>
              <w:spacing w:line="240" w:lineRule="auto"/>
              <w:ind w:firstLine="0"/>
              <w:jc w:val="center"/>
              <w:rPr>
                <w:rFonts w:eastAsia="Times New Roman"/>
                <w:sz w:val="24"/>
                <w:szCs w:val="24"/>
              </w:rPr>
            </w:pPr>
            <w:r w:rsidRPr="00F326E7">
              <w:rPr>
                <w:rFonts w:eastAsia="Times New Roman"/>
                <w:color w:val="000000"/>
                <w:sz w:val="24"/>
                <w:szCs w:val="24"/>
              </w:rPr>
              <w:t>-61,17%</w:t>
            </w:r>
          </w:p>
        </w:tc>
        <w:tc>
          <w:tcPr>
            <w:tcW w:w="2976" w:type="dxa"/>
            <w:vAlign w:val="bottom"/>
          </w:tcPr>
          <w:p w14:paraId="011E2132" w14:textId="77777777" w:rsidR="00A35881" w:rsidRPr="00F326E7" w:rsidRDefault="00A35881" w:rsidP="00A35881">
            <w:pPr>
              <w:spacing w:line="240" w:lineRule="auto"/>
              <w:ind w:firstLine="0"/>
              <w:jc w:val="center"/>
              <w:rPr>
                <w:rFonts w:eastAsia="Times New Roman"/>
                <w:sz w:val="24"/>
                <w:szCs w:val="24"/>
              </w:rPr>
            </w:pPr>
            <w:r w:rsidRPr="00F326E7">
              <w:rPr>
                <w:rFonts w:eastAsia="Times New Roman"/>
                <w:color w:val="000000"/>
                <w:sz w:val="24"/>
                <w:szCs w:val="24"/>
              </w:rPr>
              <w:t>-32,60%</w:t>
            </w:r>
          </w:p>
        </w:tc>
      </w:tr>
      <w:tr w:rsidR="00A35881" w:rsidRPr="00F326E7" w14:paraId="6A2811A6" w14:textId="77777777" w:rsidTr="00A35881">
        <w:tc>
          <w:tcPr>
            <w:tcW w:w="1526" w:type="dxa"/>
            <w:vAlign w:val="center"/>
          </w:tcPr>
          <w:p w14:paraId="3080C756" w14:textId="77777777" w:rsidR="00A35881" w:rsidRPr="00F326E7" w:rsidRDefault="00A35881" w:rsidP="00A35881">
            <w:pPr>
              <w:spacing w:line="240" w:lineRule="auto"/>
              <w:ind w:firstLine="0"/>
              <w:jc w:val="center"/>
              <w:rPr>
                <w:lang w:val="en-US"/>
              </w:rPr>
            </w:pPr>
            <w:r w:rsidRPr="00F326E7">
              <w:rPr>
                <w:rFonts w:eastAsia="Times New Roman"/>
                <w:sz w:val="24"/>
                <w:szCs w:val="20"/>
                <w:lang w:eastAsia="ru-RU"/>
              </w:rPr>
              <w:t>2011</w:t>
            </w:r>
          </w:p>
        </w:tc>
        <w:tc>
          <w:tcPr>
            <w:tcW w:w="2268" w:type="dxa"/>
            <w:vAlign w:val="bottom"/>
          </w:tcPr>
          <w:p w14:paraId="576BFE57" w14:textId="77777777" w:rsidR="00A35881" w:rsidRPr="00F326E7" w:rsidRDefault="00A35881" w:rsidP="00A35881">
            <w:pPr>
              <w:spacing w:line="240" w:lineRule="auto"/>
              <w:ind w:firstLine="0"/>
              <w:jc w:val="center"/>
              <w:rPr>
                <w:sz w:val="24"/>
              </w:rPr>
            </w:pPr>
            <w:r w:rsidRPr="00F326E7">
              <w:rPr>
                <w:sz w:val="24"/>
              </w:rPr>
              <w:t>-</w:t>
            </w:r>
          </w:p>
        </w:tc>
        <w:tc>
          <w:tcPr>
            <w:tcW w:w="2977" w:type="dxa"/>
            <w:vAlign w:val="bottom"/>
          </w:tcPr>
          <w:p w14:paraId="6509301C" w14:textId="77777777" w:rsidR="00A35881" w:rsidRPr="00F326E7" w:rsidRDefault="00A35881" w:rsidP="00A35881">
            <w:pPr>
              <w:spacing w:line="240" w:lineRule="auto"/>
              <w:ind w:firstLine="0"/>
              <w:jc w:val="center"/>
              <w:rPr>
                <w:rFonts w:eastAsia="Times New Roman"/>
                <w:sz w:val="24"/>
                <w:szCs w:val="24"/>
              </w:rPr>
            </w:pPr>
            <w:r w:rsidRPr="00F326E7">
              <w:rPr>
                <w:rFonts w:eastAsia="Times New Roman"/>
                <w:color w:val="000000"/>
                <w:sz w:val="24"/>
                <w:szCs w:val="24"/>
              </w:rPr>
              <w:t>-75,70%</w:t>
            </w:r>
          </w:p>
        </w:tc>
        <w:tc>
          <w:tcPr>
            <w:tcW w:w="2976" w:type="dxa"/>
            <w:vAlign w:val="bottom"/>
          </w:tcPr>
          <w:p w14:paraId="2C87A094" w14:textId="77777777" w:rsidR="00A35881" w:rsidRPr="00F326E7" w:rsidRDefault="00A35881" w:rsidP="00A35881">
            <w:pPr>
              <w:spacing w:line="240" w:lineRule="auto"/>
              <w:ind w:firstLine="0"/>
              <w:jc w:val="center"/>
              <w:rPr>
                <w:rFonts w:eastAsia="Times New Roman"/>
                <w:sz w:val="24"/>
                <w:szCs w:val="24"/>
              </w:rPr>
            </w:pPr>
            <w:r w:rsidRPr="00F326E7">
              <w:rPr>
                <w:rFonts w:eastAsia="Times New Roman"/>
                <w:color w:val="000000"/>
                <w:sz w:val="24"/>
                <w:szCs w:val="24"/>
              </w:rPr>
              <w:t>-57,81%</w:t>
            </w:r>
          </w:p>
        </w:tc>
      </w:tr>
      <w:tr w:rsidR="00A35881" w:rsidRPr="00F326E7" w14:paraId="0AEDDFEB" w14:textId="77777777" w:rsidTr="00A35881">
        <w:tc>
          <w:tcPr>
            <w:tcW w:w="1526" w:type="dxa"/>
            <w:vAlign w:val="center"/>
          </w:tcPr>
          <w:p w14:paraId="1E39FCE0" w14:textId="77777777" w:rsidR="00A35881" w:rsidRPr="00F326E7" w:rsidRDefault="00A35881" w:rsidP="00A35881">
            <w:pPr>
              <w:spacing w:line="240" w:lineRule="auto"/>
              <w:ind w:firstLine="0"/>
              <w:jc w:val="center"/>
              <w:rPr>
                <w:lang w:val="en-US"/>
              </w:rPr>
            </w:pPr>
            <w:r w:rsidRPr="00F326E7">
              <w:rPr>
                <w:rFonts w:eastAsia="Times New Roman"/>
                <w:sz w:val="24"/>
                <w:szCs w:val="20"/>
                <w:lang w:eastAsia="ru-RU"/>
              </w:rPr>
              <w:t>2012</w:t>
            </w:r>
          </w:p>
        </w:tc>
        <w:tc>
          <w:tcPr>
            <w:tcW w:w="2268" w:type="dxa"/>
            <w:vAlign w:val="bottom"/>
          </w:tcPr>
          <w:p w14:paraId="31A6E29C" w14:textId="77777777" w:rsidR="00A35881" w:rsidRPr="00F326E7" w:rsidRDefault="00A35881" w:rsidP="00A35881">
            <w:pPr>
              <w:spacing w:line="240" w:lineRule="auto"/>
              <w:ind w:firstLine="0"/>
              <w:jc w:val="center"/>
              <w:rPr>
                <w:sz w:val="24"/>
              </w:rPr>
            </w:pPr>
            <w:r w:rsidRPr="00F326E7">
              <w:rPr>
                <w:sz w:val="24"/>
              </w:rPr>
              <w:t>-98,48%</w:t>
            </w:r>
          </w:p>
        </w:tc>
        <w:tc>
          <w:tcPr>
            <w:tcW w:w="2977" w:type="dxa"/>
            <w:vAlign w:val="bottom"/>
          </w:tcPr>
          <w:p w14:paraId="6A504E37" w14:textId="77777777" w:rsidR="00A35881" w:rsidRPr="00F326E7" w:rsidRDefault="00A35881" w:rsidP="00A35881">
            <w:pPr>
              <w:spacing w:line="240" w:lineRule="auto"/>
              <w:ind w:firstLine="0"/>
              <w:jc w:val="center"/>
              <w:rPr>
                <w:rFonts w:eastAsia="Times New Roman"/>
                <w:sz w:val="24"/>
                <w:szCs w:val="24"/>
              </w:rPr>
            </w:pPr>
            <w:r w:rsidRPr="00F326E7">
              <w:rPr>
                <w:rFonts w:eastAsia="Times New Roman"/>
                <w:color w:val="000000"/>
                <w:sz w:val="24"/>
                <w:szCs w:val="24"/>
              </w:rPr>
              <w:t>-37,05%</w:t>
            </w:r>
          </w:p>
        </w:tc>
        <w:tc>
          <w:tcPr>
            <w:tcW w:w="2976" w:type="dxa"/>
            <w:vAlign w:val="bottom"/>
          </w:tcPr>
          <w:p w14:paraId="25D58221" w14:textId="77777777" w:rsidR="00A35881" w:rsidRPr="00F326E7" w:rsidRDefault="00A35881" w:rsidP="00A35881">
            <w:pPr>
              <w:spacing w:line="240" w:lineRule="auto"/>
              <w:ind w:firstLine="0"/>
              <w:jc w:val="center"/>
              <w:rPr>
                <w:rFonts w:eastAsia="Times New Roman"/>
                <w:sz w:val="24"/>
                <w:szCs w:val="24"/>
              </w:rPr>
            </w:pPr>
            <w:r w:rsidRPr="00F326E7">
              <w:rPr>
                <w:rFonts w:eastAsia="Times New Roman"/>
                <w:color w:val="000000"/>
                <w:sz w:val="24"/>
                <w:szCs w:val="24"/>
              </w:rPr>
              <w:t>2,79%</w:t>
            </w:r>
          </w:p>
        </w:tc>
      </w:tr>
      <w:tr w:rsidR="00A35881" w:rsidRPr="00F326E7" w14:paraId="3B95AC11" w14:textId="77777777" w:rsidTr="00A35881">
        <w:tc>
          <w:tcPr>
            <w:tcW w:w="3794" w:type="dxa"/>
            <w:gridSpan w:val="2"/>
            <w:vAlign w:val="center"/>
          </w:tcPr>
          <w:p w14:paraId="62B3E920" w14:textId="63FCFCE6" w:rsidR="00A35881" w:rsidRPr="00F326E7" w:rsidRDefault="00A35881" w:rsidP="00A35881">
            <w:pPr>
              <w:spacing w:line="240" w:lineRule="auto"/>
              <w:ind w:firstLine="0"/>
              <w:jc w:val="center"/>
              <w:rPr>
                <w:sz w:val="24"/>
              </w:rPr>
            </w:pPr>
            <w:r w:rsidRPr="00F326E7">
              <w:rPr>
                <w:sz w:val="24"/>
              </w:rPr>
              <w:t>Средняя</w:t>
            </w:r>
            <w:r w:rsidR="006B5BEE" w:rsidRPr="00F326E7">
              <w:rPr>
                <w:sz w:val="24"/>
              </w:rPr>
              <w:t xml:space="preserve"> абсолютная</w:t>
            </w:r>
            <w:r w:rsidRPr="00F326E7">
              <w:rPr>
                <w:sz w:val="24"/>
              </w:rPr>
              <w:t xml:space="preserve"> ошибка</w:t>
            </w:r>
          </w:p>
        </w:tc>
        <w:tc>
          <w:tcPr>
            <w:tcW w:w="2977" w:type="dxa"/>
            <w:vAlign w:val="bottom"/>
          </w:tcPr>
          <w:p w14:paraId="2B0357A7" w14:textId="77777777" w:rsidR="00A35881" w:rsidRPr="00F326E7" w:rsidRDefault="00A35881" w:rsidP="00A35881">
            <w:pPr>
              <w:spacing w:line="240" w:lineRule="auto"/>
              <w:ind w:firstLine="0"/>
              <w:jc w:val="center"/>
              <w:rPr>
                <w:sz w:val="24"/>
                <w:lang w:val="en-US"/>
              </w:rPr>
            </w:pPr>
            <w:r w:rsidRPr="00F326E7">
              <w:rPr>
                <w:rFonts w:eastAsia="Times New Roman"/>
                <w:sz w:val="24"/>
              </w:rPr>
              <w:t>57,97%</w:t>
            </w:r>
          </w:p>
        </w:tc>
        <w:tc>
          <w:tcPr>
            <w:tcW w:w="2976" w:type="dxa"/>
            <w:vAlign w:val="bottom"/>
          </w:tcPr>
          <w:p w14:paraId="3A467224" w14:textId="77777777" w:rsidR="00A35881" w:rsidRPr="00F326E7" w:rsidRDefault="00A35881" w:rsidP="00A35881">
            <w:pPr>
              <w:spacing w:line="240" w:lineRule="auto"/>
              <w:ind w:firstLine="0"/>
              <w:jc w:val="center"/>
              <w:rPr>
                <w:sz w:val="24"/>
              </w:rPr>
            </w:pPr>
            <w:r w:rsidRPr="00F326E7">
              <w:rPr>
                <w:rFonts w:eastAsia="Times New Roman"/>
                <w:sz w:val="24"/>
              </w:rPr>
              <w:t>31,01%</w:t>
            </w:r>
          </w:p>
        </w:tc>
      </w:tr>
    </w:tbl>
    <w:p w14:paraId="51EE0BCB" w14:textId="5AB15212" w:rsidR="00A35881" w:rsidRPr="00F326E7" w:rsidRDefault="00A35881" w:rsidP="007A4CB7">
      <w:pPr>
        <w:spacing w:before="600"/>
        <w:ind w:firstLine="709"/>
      </w:pPr>
      <w:r w:rsidRPr="00F326E7">
        <w:t xml:space="preserve">Из таблицы видно, что модифицированная модель </w:t>
      </w:r>
      <w:r w:rsidRPr="00F326E7">
        <w:rPr>
          <w:lang w:val="en-US"/>
        </w:rPr>
        <w:t>Hirose</w:t>
      </w:r>
      <w:r w:rsidRPr="001E4A82">
        <w:t xml:space="preserve"> </w:t>
      </w:r>
      <w:r w:rsidRPr="00F326E7">
        <w:t xml:space="preserve">стабильно дает более низкий результат чем двухфазная модель. Этот вывод является очевидным, так как в двухфазной модели используются более высоки темпы роста. Однако стабильная недооценка получается также относительно результатов оценки </w:t>
      </w:r>
      <w:r w:rsidRPr="00F326E7">
        <w:rPr>
          <w:lang w:val="en-US"/>
        </w:rPr>
        <w:t>Brand</w:t>
      </w:r>
      <w:r w:rsidRPr="001E4A82">
        <w:t xml:space="preserve"> </w:t>
      </w:r>
      <w:r w:rsidRPr="00F326E7">
        <w:rPr>
          <w:lang w:val="en-US"/>
        </w:rPr>
        <w:t>Finance</w:t>
      </w:r>
      <w:r w:rsidRPr="001E4A82">
        <w:t xml:space="preserve">. </w:t>
      </w:r>
      <w:r w:rsidR="00D91340" w:rsidRPr="00F326E7">
        <w:t xml:space="preserve">Как было сказано ранее, чем меньше различие в результатах оценки бренда с помощью различных методов и моделей, тем более точный результат был получен. </w:t>
      </w:r>
      <w:r w:rsidRPr="00F326E7">
        <w:t xml:space="preserve">Среднее абсолютное отклонение </w:t>
      </w:r>
      <w:r w:rsidR="00D91340" w:rsidRPr="00F326E7">
        <w:t xml:space="preserve">результатов модифицированной модели </w:t>
      </w:r>
      <w:r w:rsidR="00D91340" w:rsidRPr="00F326E7">
        <w:rPr>
          <w:lang w:val="en-US"/>
        </w:rPr>
        <w:t>Hirose</w:t>
      </w:r>
      <w:r w:rsidR="00D91340" w:rsidRPr="00F326E7">
        <w:t xml:space="preserve"> </w:t>
      </w:r>
      <w:r w:rsidRPr="00F326E7">
        <w:t>составляет</w:t>
      </w:r>
      <w:r w:rsidR="00D91340" w:rsidRPr="00F326E7">
        <w:t xml:space="preserve"> почти</w:t>
      </w:r>
      <w:r w:rsidRPr="00F326E7">
        <w:t xml:space="preserve"> 58%. Двухфазная модифицированная модель </w:t>
      </w:r>
      <w:r w:rsidRPr="00F326E7">
        <w:rPr>
          <w:lang w:val="en-US"/>
        </w:rPr>
        <w:t>Hirose</w:t>
      </w:r>
      <w:r w:rsidRPr="004E7D37">
        <w:t xml:space="preserve"> </w:t>
      </w:r>
      <w:r w:rsidRPr="00F326E7">
        <w:t xml:space="preserve">дает более точный результат. Средняя абсолютная ошибка меньше и составляет 31%. </w:t>
      </w:r>
    </w:p>
    <w:p w14:paraId="3DEAF1FC" w14:textId="1BB86431" w:rsidR="00612129" w:rsidRPr="00F326E7" w:rsidRDefault="002E2858" w:rsidP="00612129">
      <w:pPr>
        <w:ind w:firstLine="708"/>
      </w:pPr>
      <w:r w:rsidRPr="00F326E7">
        <w:t xml:space="preserve">Еще одним критерием проверки адекватности результатов является вычисление мультипликатора </w:t>
      </w:r>
      <w:r w:rsidRPr="00F326E7">
        <w:rPr>
          <w:lang w:val="en-US"/>
        </w:rPr>
        <w:t>Market</w:t>
      </w:r>
      <w:r w:rsidRPr="001E4A82">
        <w:t xml:space="preserve"> </w:t>
      </w:r>
      <w:r w:rsidRPr="00F326E7">
        <w:rPr>
          <w:lang w:val="en-US"/>
        </w:rPr>
        <w:t>Capitalization</w:t>
      </w:r>
      <w:r w:rsidRPr="00F326E7">
        <w:t>/</w:t>
      </w:r>
      <w:r w:rsidRPr="00F326E7">
        <w:rPr>
          <w:lang w:val="en-US"/>
        </w:rPr>
        <w:t>Brand</w:t>
      </w:r>
      <w:r w:rsidRPr="001E4A82">
        <w:t xml:space="preserve"> </w:t>
      </w:r>
      <w:r w:rsidRPr="00F326E7">
        <w:rPr>
          <w:lang w:val="en-US"/>
        </w:rPr>
        <w:t>Value</w:t>
      </w:r>
      <w:r w:rsidRPr="00F326E7">
        <w:t xml:space="preserve">. </w:t>
      </w:r>
      <w:r w:rsidR="00612129" w:rsidRPr="00F326E7">
        <w:t xml:space="preserve">Необходимо проверить, соответствует ли мультипликатор отраслевому мультипликатору. Для расчета отраслевого мультипликатора были взяты данные компании </w:t>
      </w:r>
      <w:r w:rsidR="00612129" w:rsidRPr="00F326E7">
        <w:rPr>
          <w:lang w:val="en-US"/>
        </w:rPr>
        <w:t>Brand</w:t>
      </w:r>
      <w:r w:rsidR="00612129" w:rsidRPr="001E4A82">
        <w:t xml:space="preserve"> </w:t>
      </w:r>
      <w:r w:rsidR="00612129" w:rsidRPr="00F326E7">
        <w:rPr>
          <w:lang w:val="en-US"/>
        </w:rPr>
        <w:lastRenderedPageBreak/>
        <w:t>Finance</w:t>
      </w:r>
      <w:r w:rsidR="00612129" w:rsidRPr="00F326E7">
        <w:t xml:space="preserve">. Были рассчитаны мультипликаторы для российских телекоммуникационных компаний, их диапазон составляет от 3,5 до 8. </w:t>
      </w:r>
    </w:p>
    <w:p w14:paraId="324AEC0B" w14:textId="63B7D82B" w:rsidR="00D32ED3" w:rsidRPr="00F326E7" w:rsidRDefault="00612129" w:rsidP="00652216">
      <w:pPr>
        <w:ind w:firstLine="708"/>
      </w:pPr>
      <w:r w:rsidRPr="00F326E7">
        <w:t>Необходимо рассчитать данный мультипликатор для бренда «Ростелеком». Капитализация на конец 2012 года составляет 354,37 млрд. руб. Значение мультипликатора 4,95. Оно попадает в диапазон отраслевых мультипликаторов. Таким образом, мы можем пре</w:t>
      </w:r>
      <w:r w:rsidR="00091546" w:rsidRPr="00F326E7">
        <w:t>д</w:t>
      </w:r>
      <w:r w:rsidRPr="00F326E7">
        <w:t>положить, что мультипликатор стоимости бренда «Ростелеком» адекватен и стоимость рассчитана верно.</w:t>
      </w:r>
    </w:p>
    <w:p w14:paraId="030FD16D" w14:textId="78D77195" w:rsidR="00820EC6" w:rsidRPr="00F326E7" w:rsidRDefault="00820EC6" w:rsidP="00F034DC">
      <w:pPr>
        <w:pStyle w:val="2"/>
        <w:numPr>
          <w:ilvl w:val="1"/>
          <w:numId w:val="9"/>
        </w:numPr>
      </w:pPr>
      <w:bookmarkStart w:id="13" w:name="_Toc231142764"/>
      <w:r w:rsidRPr="00F326E7">
        <w:t>Анализ чувствительности</w:t>
      </w:r>
      <w:bookmarkEnd w:id="13"/>
    </w:p>
    <w:p w14:paraId="44608C62" w14:textId="77777777" w:rsidR="00EB6287" w:rsidRPr="00F326E7" w:rsidRDefault="00EB6287" w:rsidP="00EB6287">
      <w:pPr>
        <w:ind w:firstLine="709"/>
      </w:pPr>
      <w:r w:rsidRPr="00F326E7">
        <w:t>Для того, чтобы проверить устойчивость полученного результата оценки стоимости бренда к изменению входящих параметров необходимо провести анализ чувствительности. В качестве изменяющихся параметров были выбраны средневзвешенная</w:t>
      </w:r>
      <w:r w:rsidR="00F034DC" w:rsidRPr="00F326E7">
        <w:t xml:space="preserve"> стоимость капитала и реальный темп роста на первой фазе</w:t>
      </w:r>
      <w:r w:rsidRPr="00F326E7">
        <w:t xml:space="preserve"> и в бесконечном периоде</w:t>
      </w:r>
      <w:r w:rsidR="00F034DC" w:rsidRPr="00F326E7">
        <w:t xml:space="preserve">. </w:t>
      </w:r>
    </w:p>
    <w:p w14:paraId="667FBFB8" w14:textId="0F70382C" w:rsidR="00F034DC" w:rsidRPr="00F326E7" w:rsidRDefault="00EB6287" w:rsidP="00EB6287">
      <w:pPr>
        <w:ind w:firstLine="709"/>
      </w:pPr>
      <w:r w:rsidRPr="00F326E7">
        <w:t>Для</w:t>
      </w:r>
      <w:r w:rsidR="00167BFB" w:rsidRPr="00F326E7">
        <w:t xml:space="preserve"> начала проанализируем чувствите</w:t>
      </w:r>
      <w:r w:rsidRPr="00F326E7">
        <w:t xml:space="preserve">льность к изменению выбранных параметров на первой фазе. </w:t>
      </w:r>
      <w:r w:rsidR="00F034DC" w:rsidRPr="00F326E7">
        <w:t>Шагом изменения параметров была принята величина в 0,5%. Результаты данного а</w:t>
      </w:r>
      <w:r w:rsidR="00F6700F" w:rsidRPr="00F326E7">
        <w:t>нализа представлены в таблице 20</w:t>
      </w:r>
      <w:r w:rsidR="00F034DC" w:rsidRPr="00F326E7">
        <w:t>.</w:t>
      </w:r>
    </w:p>
    <w:p w14:paraId="7094B742" w14:textId="77777777" w:rsidR="007A4CB7" w:rsidRPr="00F326E7" w:rsidRDefault="00F034DC" w:rsidP="00044D67">
      <w:pPr>
        <w:pStyle w:val="af"/>
        <w:keepNext/>
        <w:spacing w:before="600" w:after="300"/>
        <w:jc w:val="right"/>
        <w:rPr>
          <w:rFonts w:ascii="Times New Roman" w:hAnsi="Times New Roman"/>
          <w:b w:val="0"/>
          <w:sz w:val="28"/>
        </w:rPr>
      </w:pPr>
      <w:r w:rsidRPr="00F326E7">
        <w:rPr>
          <w:rFonts w:ascii="Times New Roman" w:hAnsi="Times New Roman"/>
          <w:b w:val="0"/>
          <w:sz w:val="28"/>
        </w:rPr>
        <w:t xml:space="preserve">Таблица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20</w:t>
      </w:r>
      <w:r w:rsidRPr="00F326E7">
        <w:rPr>
          <w:rFonts w:ascii="Times New Roman" w:hAnsi="Times New Roman"/>
          <w:b w:val="0"/>
          <w:noProof/>
          <w:sz w:val="28"/>
        </w:rPr>
        <w:fldChar w:fldCharType="end"/>
      </w:r>
    </w:p>
    <w:p w14:paraId="4DEAF320" w14:textId="0D1907B5" w:rsidR="00F034DC" w:rsidRPr="00F326E7" w:rsidRDefault="00F034DC" w:rsidP="007A4CB7">
      <w:pPr>
        <w:pStyle w:val="af"/>
        <w:keepNext/>
        <w:jc w:val="center"/>
        <w:rPr>
          <w:rFonts w:ascii="Times New Roman" w:hAnsi="Times New Roman"/>
          <w:b w:val="0"/>
          <w:sz w:val="28"/>
        </w:rPr>
      </w:pPr>
      <w:r w:rsidRPr="00F326E7">
        <w:rPr>
          <w:rFonts w:ascii="Times New Roman" w:hAnsi="Times New Roman"/>
          <w:b w:val="0"/>
          <w:sz w:val="28"/>
        </w:rPr>
        <w:t>Анализ чувствительности на изменение темпа роста и WACC на первой фазе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008"/>
        <w:gridCol w:w="992"/>
        <w:gridCol w:w="992"/>
        <w:gridCol w:w="992"/>
        <w:gridCol w:w="993"/>
        <w:gridCol w:w="1134"/>
        <w:gridCol w:w="1134"/>
        <w:gridCol w:w="1401"/>
      </w:tblGrid>
      <w:tr w:rsidR="00F034DC" w:rsidRPr="00F326E7" w14:paraId="474131ED" w14:textId="77777777" w:rsidTr="007A4CB7">
        <w:trPr>
          <w:trHeight w:val="280"/>
        </w:trPr>
        <w:tc>
          <w:tcPr>
            <w:tcW w:w="1008" w:type="dxa"/>
            <w:tcBorders>
              <w:top w:val="nil"/>
              <w:left w:val="nil"/>
              <w:bottom w:val="single" w:sz="4" w:space="0" w:color="auto"/>
              <w:right w:val="single" w:sz="4" w:space="0" w:color="auto"/>
            </w:tcBorders>
          </w:tcPr>
          <w:p w14:paraId="497DE113" w14:textId="77777777" w:rsidR="00F034DC" w:rsidRPr="00F326E7" w:rsidRDefault="00F034DC" w:rsidP="006F630E">
            <w:pPr>
              <w:spacing w:line="240" w:lineRule="auto"/>
              <w:rPr>
                <w:rFonts w:eastAsia="Times New Roman"/>
                <w:color w:val="000000"/>
                <w:sz w:val="24"/>
                <w:szCs w:val="24"/>
                <w:lang w:eastAsia="ru-RU"/>
              </w:rPr>
            </w:pPr>
          </w:p>
        </w:tc>
        <w:tc>
          <w:tcPr>
            <w:tcW w:w="8646" w:type="dxa"/>
            <w:gridSpan w:val="8"/>
            <w:tcBorders>
              <w:left w:val="single" w:sz="4" w:space="0" w:color="auto"/>
            </w:tcBorders>
            <w:shd w:val="clear" w:color="auto" w:fill="auto"/>
            <w:noWrap/>
            <w:vAlign w:val="bottom"/>
          </w:tcPr>
          <w:p w14:paraId="7D30768E"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lang w:eastAsia="ru-RU"/>
              </w:rPr>
              <w:t>Темп роста на первой фазе</w:t>
            </w:r>
          </w:p>
        </w:tc>
      </w:tr>
      <w:tr w:rsidR="00F034DC" w:rsidRPr="00F326E7" w14:paraId="3584A829" w14:textId="77777777" w:rsidTr="007A4CB7">
        <w:trPr>
          <w:trHeight w:val="280"/>
        </w:trPr>
        <w:tc>
          <w:tcPr>
            <w:tcW w:w="1008" w:type="dxa"/>
            <w:vMerge w:val="restart"/>
            <w:tcBorders>
              <w:top w:val="single" w:sz="4" w:space="0" w:color="auto"/>
            </w:tcBorders>
            <w:textDirection w:val="btLr"/>
          </w:tcPr>
          <w:p w14:paraId="2B25332E" w14:textId="77777777" w:rsidR="00F034DC" w:rsidRPr="00F326E7" w:rsidRDefault="00F034DC" w:rsidP="00044D67">
            <w:pPr>
              <w:spacing w:line="240" w:lineRule="auto"/>
              <w:ind w:left="113" w:right="113" w:firstLine="0"/>
              <w:jc w:val="center"/>
              <w:rPr>
                <w:rFonts w:eastAsia="Times New Roman"/>
                <w:color w:val="000000"/>
                <w:sz w:val="24"/>
                <w:szCs w:val="24"/>
                <w:lang w:eastAsia="ru-RU"/>
              </w:rPr>
            </w:pPr>
            <w:r w:rsidRPr="00F326E7">
              <w:rPr>
                <w:rFonts w:eastAsia="Times New Roman"/>
                <w:color w:val="000000"/>
                <w:sz w:val="24"/>
                <w:szCs w:val="24"/>
                <w:lang w:eastAsia="ru-RU"/>
              </w:rPr>
              <w:t>WACC на первой фазе</w:t>
            </w:r>
          </w:p>
        </w:tc>
        <w:tc>
          <w:tcPr>
            <w:tcW w:w="1008" w:type="dxa"/>
            <w:shd w:val="clear" w:color="auto" w:fill="D9D9D9" w:themeFill="background1" w:themeFillShade="D9"/>
            <w:noWrap/>
            <w:vAlign w:val="bottom"/>
            <w:hideMark/>
          </w:tcPr>
          <w:p w14:paraId="4D293CA2" w14:textId="77777777" w:rsidR="00F034DC" w:rsidRPr="00F326E7" w:rsidRDefault="00F034DC" w:rsidP="00F034DC">
            <w:pPr>
              <w:spacing w:line="240" w:lineRule="auto"/>
              <w:ind w:firstLine="0"/>
              <w:jc w:val="center"/>
              <w:rPr>
                <w:rFonts w:eastAsia="Times New Roman"/>
                <w:color w:val="000000"/>
                <w:sz w:val="24"/>
                <w:szCs w:val="24"/>
                <w:lang w:eastAsia="ru-RU"/>
              </w:rPr>
            </w:pPr>
          </w:p>
        </w:tc>
        <w:tc>
          <w:tcPr>
            <w:tcW w:w="992" w:type="dxa"/>
            <w:shd w:val="clear" w:color="auto" w:fill="D9D9D9" w:themeFill="background1" w:themeFillShade="D9"/>
            <w:noWrap/>
            <w:vAlign w:val="bottom"/>
            <w:hideMark/>
          </w:tcPr>
          <w:p w14:paraId="4207F349"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5,77%</w:t>
            </w:r>
          </w:p>
        </w:tc>
        <w:tc>
          <w:tcPr>
            <w:tcW w:w="992" w:type="dxa"/>
            <w:shd w:val="clear" w:color="auto" w:fill="D9D9D9" w:themeFill="background1" w:themeFillShade="D9"/>
            <w:noWrap/>
            <w:vAlign w:val="bottom"/>
            <w:hideMark/>
          </w:tcPr>
          <w:p w14:paraId="460D0898"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6,27%</w:t>
            </w:r>
          </w:p>
        </w:tc>
        <w:tc>
          <w:tcPr>
            <w:tcW w:w="992" w:type="dxa"/>
            <w:shd w:val="clear" w:color="auto" w:fill="D9D9D9" w:themeFill="background1" w:themeFillShade="D9"/>
            <w:noWrap/>
            <w:vAlign w:val="bottom"/>
            <w:hideMark/>
          </w:tcPr>
          <w:p w14:paraId="7D0F7739"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6,77%</w:t>
            </w:r>
          </w:p>
        </w:tc>
        <w:tc>
          <w:tcPr>
            <w:tcW w:w="993" w:type="dxa"/>
            <w:shd w:val="clear" w:color="auto" w:fill="D9D9D9" w:themeFill="background1" w:themeFillShade="D9"/>
            <w:noWrap/>
            <w:vAlign w:val="bottom"/>
            <w:hideMark/>
          </w:tcPr>
          <w:p w14:paraId="555DB4E6"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7,27%</w:t>
            </w:r>
          </w:p>
        </w:tc>
        <w:tc>
          <w:tcPr>
            <w:tcW w:w="1134" w:type="dxa"/>
            <w:shd w:val="clear" w:color="auto" w:fill="D9D9D9" w:themeFill="background1" w:themeFillShade="D9"/>
            <w:noWrap/>
            <w:vAlign w:val="bottom"/>
            <w:hideMark/>
          </w:tcPr>
          <w:p w14:paraId="06F1CAAD"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7,77%</w:t>
            </w:r>
          </w:p>
        </w:tc>
        <w:tc>
          <w:tcPr>
            <w:tcW w:w="1134" w:type="dxa"/>
            <w:shd w:val="clear" w:color="auto" w:fill="D9D9D9" w:themeFill="background1" w:themeFillShade="D9"/>
            <w:noWrap/>
            <w:vAlign w:val="bottom"/>
            <w:hideMark/>
          </w:tcPr>
          <w:p w14:paraId="04F910A3"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8,27%</w:t>
            </w:r>
          </w:p>
        </w:tc>
        <w:tc>
          <w:tcPr>
            <w:tcW w:w="1401" w:type="dxa"/>
            <w:shd w:val="clear" w:color="auto" w:fill="D9D9D9" w:themeFill="background1" w:themeFillShade="D9"/>
            <w:noWrap/>
            <w:vAlign w:val="bottom"/>
            <w:hideMark/>
          </w:tcPr>
          <w:p w14:paraId="6200031F"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8,77%</w:t>
            </w:r>
          </w:p>
        </w:tc>
      </w:tr>
      <w:tr w:rsidR="00F034DC" w:rsidRPr="00F326E7" w14:paraId="40B77729" w14:textId="77777777" w:rsidTr="007A4CB7">
        <w:trPr>
          <w:trHeight w:val="280"/>
        </w:trPr>
        <w:tc>
          <w:tcPr>
            <w:tcW w:w="1008" w:type="dxa"/>
            <w:vMerge/>
          </w:tcPr>
          <w:p w14:paraId="3D33F5F3" w14:textId="77777777" w:rsidR="00F034DC" w:rsidRPr="00F326E7" w:rsidRDefault="00F034DC" w:rsidP="006F630E">
            <w:pPr>
              <w:spacing w:line="240" w:lineRule="auto"/>
              <w:jc w:val="right"/>
              <w:rPr>
                <w:rFonts w:eastAsia="Times New Roman"/>
                <w:color w:val="000000"/>
                <w:sz w:val="24"/>
                <w:szCs w:val="24"/>
                <w:lang w:eastAsia="ru-RU"/>
              </w:rPr>
            </w:pPr>
          </w:p>
        </w:tc>
        <w:tc>
          <w:tcPr>
            <w:tcW w:w="1008" w:type="dxa"/>
            <w:shd w:val="clear" w:color="auto" w:fill="D9D9D9" w:themeFill="background1" w:themeFillShade="D9"/>
            <w:noWrap/>
            <w:vAlign w:val="bottom"/>
            <w:hideMark/>
          </w:tcPr>
          <w:p w14:paraId="0D6F48F1"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5,34%</w:t>
            </w:r>
          </w:p>
        </w:tc>
        <w:tc>
          <w:tcPr>
            <w:tcW w:w="992" w:type="dxa"/>
            <w:shd w:val="clear" w:color="auto" w:fill="auto"/>
            <w:noWrap/>
            <w:vAlign w:val="bottom"/>
            <w:hideMark/>
          </w:tcPr>
          <w:p w14:paraId="014DFAFB"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71 633</w:t>
            </w:r>
          </w:p>
        </w:tc>
        <w:tc>
          <w:tcPr>
            <w:tcW w:w="992" w:type="dxa"/>
            <w:shd w:val="clear" w:color="auto" w:fill="auto"/>
            <w:noWrap/>
            <w:vAlign w:val="bottom"/>
            <w:hideMark/>
          </w:tcPr>
          <w:p w14:paraId="27A20FDB"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73 085</w:t>
            </w:r>
          </w:p>
        </w:tc>
        <w:tc>
          <w:tcPr>
            <w:tcW w:w="992" w:type="dxa"/>
            <w:shd w:val="clear" w:color="auto" w:fill="auto"/>
            <w:noWrap/>
            <w:vAlign w:val="bottom"/>
            <w:hideMark/>
          </w:tcPr>
          <w:p w14:paraId="0F46FF88"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74 563</w:t>
            </w:r>
          </w:p>
        </w:tc>
        <w:tc>
          <w:tcPr>
            <w:tcW w:w="993" w:type="dxa"/>
            <w:shd w:val="clear" w:color="auto" w:fill="auto"/>
            <w:noWrap/>
            <w:vAlign w:val="bottom"/>
            <w:hideMark/>
          </w:tcPr>
          <w:p w14:paraId="31C5C183"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76 067</w:t>
            </w:r>
          </w:p>
        </w:tc>
        <w:tc>
          <w:tcPr>
            <w:tcW w:w="1134" w:type="dxa"/>
            <w:shd w:val="clear" w:color="auto" w:fill="auto"/>
            <w:noWrap/>
            <w:vAlign w:val="bottom"/>
            <w:hideMark/>
          </w:tcPr>
          <w:p w14:paraId="0A9D8A29"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77 596</w:t>
            </w:r>
          </w:p>
        </w:tc>
        <w:tc>
          <w:tcPr>
            <w:tcW w:w="1134" w:type="dxa"/>
            <w:shd w:val="clear" w:color="auto" w:fill="auto"/>
            <w:noWrap/>
            <w:vAlign w:val="bottom"/>
            <w:hideMark/>
          </w:tcPr>
          <w:p w14:paraId="58C9EE45"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79 151</w:t>
            </w:r>
          </w:p>
        </w:tc>
        <w:tc>
          <w:tcPr>
            <w:tcW w:w="1401" w:type="dxa"/>
            <w:shd w:val="clear" w:color="auto" w:fill="auto"/>
            <w:noWrap/>
            <w:vAlign w:val="bottom"/>
            <w:hideMark/>
          </w:tcPr>
          <w:p w14:paraId="55C6A512"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80 733</w:t>
            </w:r>
          </w:p>
        </w:tc>
      </w:tr>
      <w:tr w:rsidR="00F034DC" w:rsidRPr="00F326E7" w14:paraId="26DAEF1D" w14:textId="77777777" w:rsidTr="007A4CB7">
        <w:trPr>
          <w:trHeight w:val="280"/>
        </w:trPr>
        <w:tc>
          <w:tcPr>
            <w:tcW w:w="1008" w:type="dxa"/>
            <w:vMerge/>
          </w:tcPr>
          <w:p w14:paraId="59632EA5" w14:textId="77777777" w:rsidR="00F034DC" w:rsidRPr="00F326E7" w:rsidRDefault="00F034DC" w:rsidP="006F630E">
            <w:pPr>
              <w:spacing w:line="240" w:lineRule="auto"/>
              <w:jc w:val="right"/>
              <w:rPr>
                <w:rFonts w:eastAsia="Times New Roman"/>
                <w:color w:val="000000"/>
                <w:sz w:val="24"/>
                <w:szCs w:val="24"/>
                <w:lang w:eastAsia="ru-RU"/>
              </w:rPr>
            </w:pPr>
          </w:p>
        </w:tc>
        <w:tc>
          <w:tcPr>
            <w:tcW w:w="1008" w:type="dxa"/>
            <w:shd w:val="clear" w:color="auto" w:fill="D9D9D9" w:themeFill="background1" w:themeFillShade="D9"/>
            <w:noWrap/>
            <w:vAlign w:val="bottom"/>
            <w:hideMark/>
          </w:tcPr>
          <w:p w14:paraId="4D01461C"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5,84%</w:t>
            </w:r>
          </w:p>
        </w:tc>
        <w:tc>
          <w:tcPr>
            <w:tcW w:w="992" w:type="dxa"/>
            <w:shd w:val="clear" w:color="auto" w:fill="auto"/>
            <w:noWrap/>
            <w:vAlign w:val="bottom"/>
            <w:hideMark/>
          </w:tcPr>
          <w:p w14:paraId="44EB75AA"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70 206</w:t>
            </w:r>
          </w:p>
        </w:tc>
        <w:tc>
          <w:tcPr>
            <w:tcW w:w="992" w:type="dxa"/>
            <w:shd w:val="clear" w:color="auto" w:fill="auto"/>
            <w:noWrap/>
            <w:vAlign w:val="bottom"/>
            <w:hideMark/>
          </w:tcPr>
          <w:p w14:paraId="180DDE44"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71 627</w:t>
            </w:r>
          </w:p>
        </w:tc>
        <w:tc>
          <w:tcPr>
            <w:tcW w:w="992" w:type="dxa"/>
            <w:shd w:val="clear" w:color="auto" w:fill="auto"/>
            <w:noWrap/>
            <w:vAlign w:val="bottom"/>
            <w:hideMark/>
          </w:tcPr>
          <w:p w14:paraId="67149292"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73073</w:t>
            </w:r>
          </w:p>
        </w:tc>
        <w:tc>
          <w:tcPr>
            <w:tcW w:w="993" w:type="dxa"/>
            <w:shd w:val="clear" w:color="auto" w:fill="auto"/>
            <w:noWrap/>
            <w:vAlign w:val="bottom"/>
            <w:hideMark/>
          </w:tcPr>
          <w:p w14:paraId="1B47C9E7"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74 543</w:t>
            </w:r>
          </w:p>
        </w:tc>
        <w:tc>
          <w:tcPr>
            <w:tcW w:w="1134" w:type="dxa"/>
            <w:shd w:val="clear" w:color="auto" w:fill="auto"/>
            <w:noWrap/>
            <w:vAlign w:val="bottom"/>
            <w:hideMark/>
          </w:tcPr>
          <w:p w14:paraId="2C1954BF"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76 039</w:t>
            </w:r>
          </w:p>
        </w:tc>
        <w:tc>
          <w:tcPr>
            <w:tcW w:w="1134" w:type="dxa"/>
            <w:shd w:val="clear" w:color="auto" w:fill="auto"/>
            <w:noWrap/>
            <w:vAlign w:val="bottom"/>
            <w:hideMark/>
          </w:tcPr>
          <w:p w14:paraId="62D4F535"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77 560</w:t>
            </w:r>
          </w:p>
        </w:tc>
        <w:tc>
          <w:tcPr>
            <w:tcW w:w="1401" w:type="dxa"/>
            <w:shd w:val="clear" w:color="auto" w:fill="auto"/>
            <w:noWrap/>
            <w:vAlign w:val="bottom"/>
            <w:hideMark/>
          </w:tcPr>
          <w:p w14:paraId="1ECFD995"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79 108</w:t>
            </w:r>
          </w:p>
        </w:tc>
      </w:tr>
      <w:tr w:rsidR="00F034DC" w:rsidRPr="00F326E7" w14:paraId="22768816" w14:textId="77777777" w:rsidTr="007A4CB7">
        <w:trPr>
          <w:trHeight w:val="280"/>
        </w:trPr>
        <w:tc>
          <w:tcPr>
            <w:tcW w:w="1008" w:type="dxa"/>
            <w:vMerge/>
          </w:tcPr>
          <w:p w14:paraId="3813F80A" w14:textId="77777777" w:rsidR="00F034DC" w:rsidRPr="00F326E7" w:rsidRDefault="00F034DC" w:rsidP="006F630E">
            <w:pPr>
              <w:spacing w:line="240" w:lineRule="auto"/>
              <w:jc w:val="right"/>
              <w:rPr>
                <w:rFonts w:eastAsia="Times New Roman"/>
                <w:color w:val="000000"/>
                <w:sz w:val="24"/>
                <w:szCs w:val="24"/>
                <w:lang w:eastAsia="ru-RU"/>
              </w:rPr>
            </w:pPr>
          </w:p>
        </w:tc>
        <w:tc>
          <w:tcPr>
            <w:tcW w:w="1008" w:type="dxa"/>
            <w:shd w:val="clear" w:color="auto" w:fill="D9D9D9" w:themeFill="background1" w:themeFillShade="D9"/>
            <w:noWrap/>
            <w:vAlign w:val="bottom"/>
            <w:hideMark/>
          </w:tcPr>
          <w:p w14:paraId="711F5C90"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6,34%</w:t>
            </w:r>
          </w:p>
        </w:tc>
        <w:tc>
          <w:tcPr>
            <w:tcW w:w="992" w:type="dxa"/>
            <w:shd w:val="clear" w:color="auto" w:fill="auto"/>
            <w:noWrap/>
            <w:vAlign w:val="bottom"/>
            <w:hideMark/>
          </w:tcPr>
          <w:p w14:paraId="5B2F04B6"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68 817</w:t>
            </w:r>
          </w:p>
        </w:tc>
        <w:tc>
          <w:tcPr>
            <w:tcW w:w="992" w:type="dxa"/>
            <w:shd w:val="clear" w:color="auto" w:fill="auto"/>
            <w:noWrap/>
            <w:vAlign w:val="bottom"/>
            <w:hideMark/>
          </w:tcPr>
          <w:p w14:paraId="35D49275"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70 207</w:t>
            </w:r>
          </w:p>
        </w:tc>
        <w:tc>
          <w:tcPr>
            <w:tcW w:w="992" w:type="dxa"/>
            <w:shd w:val="clear" w:color="auto" w:fill="auto"/>
            <w:noWrap/>
            <w:vAlign w:val="bottom"/>
            <w:hideMark/>
          </w:tcPr>
          <w:p w14:paraId="37037243"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71 621</w:t>
            </w:r>
          </w:p>
        </w:tc>
        <w:tc>
          <w:tcPr>
            <w:tcW w:w="993" w:type="dxa"/>
            <w:shd w:val="clear" w:color="auto" w:fill="auto"/>
            <w:noWrap/>
            <w:vAlign w:val="bottom"/>
            <w:hideMark/>
          </w:tcPr>
          <w:p w14:paraId="1A43536D"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73 060</w:t>
            </w:r>
          </w:p>
        </w:tc>
        <w:tc>
          <w:tcPr>
            <w:tcW w:w="1134" w:type="dxa"/>
            <w:shd w:val="clear" w:color="auto" w:fill="auto"/>
            <w:noWrap/>
            <w:vAlign w:val="bottom"/>
            <w:hideMark/>
          </w:tcPr>
          <w:p w14:paraId="23E44355"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74 523</w:t>
            </w:r>
          </w:p>
        </w:tc>
        <w:tc>
          <w:tcPr>
            <w:tcW w:w="1134" w:type="dxa"/>
            <w:shd w:val="clear" w:color="auto" w:fill="auto"/>
            <w:noWrap/>
            <w:vAlign w:val="bottom"/>
            <w:hideMark/>
          </w:tcPr>
          <w:p w14:paraId="06F7D957"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76 012</w:t>
            </w:r>
          </w:p>
        </w:tc>
        <w:tc>
          <w:tcPr>
            <w:tcW w:w="1401" w:type="dxa"/>
            <w:shd w:val="clear" w:color="auto" w:fill="auto"/>
            <w:noWrap/>
            <w:vAlign w:val="bottom"/>
            <w:hideMark/>
          </w:tcPr>
          <w:p w14:paraId="6D59A0B1"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77 525</w:t>
            </w:r>
          </w:p>
        </w:tc>
      </w:tr>
      <w:tr w:rsidR="00F034DC" w:rsidRPr="00F326E7" w14:paraId="2B5EACBB" w14:textId="77777777" w:rsidTr="007A4CB7">
        <w:trPr>
          <w:trHeight w:val="280"/>
        </w:trPr>
        <w:tc>
          <w:tcPr>
            <w:tcW w:w="1008" w:type="dxa"/>
            <w:vMerge/>
          </w:tcPr>
          <w:p w14:paraId="384F691E" w14:textId="77777777" w:rsidR="00F034DC" w:rsidRPr="00F326E7" w:rsidRDefault="00F034DC" w:rsidP="006F630E">
            <w:pPr>
              <w:spacing w:line="240" w:lineRule="auto"/>
              <w:jc w:val="right"/>
              <w:rPr>
                <w:rFonts w:eastAsia="Times New Roman"/>
                <w:color w:val="000000"/>
                <w:sz w:val="24"/>
                <w:szCs w:val="24"/>
                <w:lang w:eastAsia="ru-RU"/>
              </w:rPr>
            </w:pPr>
          </w:p>
        </w:tc>
        <w:tc>
          <w:tcPr>
            <w:tcW w:w="1008" w:type="dxa"/>
            <w:shd w:val="clear" w:color="auto" w:fill="D9D9D9" w:themeFill="background1" w:themeFillShade="D9"/>
            <w:noWrap/>
            <w:vAlign w:val="bottom"/>
            <w:hideMark/>
          </w:tcPr>
          <w:p w14:paraId="5980756B"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6,84%</w:t>
            </w:r>
          </w:p>
        </w:tc>
        <w:tc>
          <w:tcPr>
            <w:tcW w:w="992" w:type="dxa"/>
            <w:shd w:val="clear" w:color="auto" w:fill="auto"/>
            <w:noWrap/>
            <w:vAlign w:val="bottom"/>
            <w:hideMark/>
          </w:tcPr>
          <w:p w14:paraId="30257BB0"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67 464</w:t>
            </w:r>
          </w:p>
        </w:tc>
        <w:tc>
          <w:tcPr>
            <w:tcW w:w="992" w:type="dxa"/>
            <w:shd w:val="clear" w:color="auto" w:fill="auto"/>
            <w:noWrap/>
            <w:vAlign w:val="bottom"/>
            <w:hideMark/>
          </w:tcPr>
          <w:p w14:paraId="2906E568"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68 824</w:t>
            </w:r>
          </w:p>
        </w:tc>
        <w:tc>
          <w:tcPr>
            <w:tcW w:w="992" w:type="dxa"/>
            <w:shd w:val="clear" w:color="auto" w:fill="auto"/>
            <w:noWrap/>
            <w:vAlign w:val="bottom"/>
            <w:hideMark/>
          </w:tcPr>
          <w:p w14:paraId="089B91CA"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70 208</w:t>
            </w:r>
          </w:p>
        </w:tc>
        <w:tc>
          <w:tcPr>
            <w:tcW w:w="993" w:type="dxa"/>
            <w:shd w:val="clear" w:color="auto" w:fill="auto"/>
            <w:noWrap/>
            <w:vAlign w:val="bottom"/>
            <w:hideMark/>
          </w:tcPr>
          <w:p w14:paraId="53349F0A" w14:textId="77777777" w:rsidR="00F034DC" w:rsidRPr="00F326E7" w:rsidRDefault="00F034DC" w:rsidP="00F034DC">
            <w:pPr>
              <w:spacing w:line="240" w:lineRule="auto"/>
              <w:ind w:firstLine="0"/>
              <w:jc w:val="center"/>
              <w:rPr>
                <w:rFonts w:eastAsia="Times New Roman"/>
                <w:b/>
                <w:bCs/>
                <w:color w:val="000000"/>
                <w:sz w:val="24"/>
                <w:szCs w:val="24"/>
                <w:lang w:eastAsia="ru-RU"/>
              </w:rPr>
            </w:pPr>
            <w:r w:rsidRPr="00F326E7">
              <w:rPr>
                <w:rFonts w:eastAsia="Times New Roman"/>
                <w:b/>
                <w:bCs/>
                <w:color w:val="000000"/>
                <w:sz w:val="24"/>
                <w:szCs w:val="24"/>
              </w:rPr>
              <w:t>71 616</w:t>
            </w:r>
          </w:p>
        </w:tc>
        <w:tc>
          <w:tcPr>
            <w:tcW w:w="1134" w:type="dxa"/>
            <w:shd w:val="clear" w:color="auto" w:fill="auto"/>
            <w:noWrap/>
            <w:vAlign w:val="bottom"/>
            <w:hideMark/>
          </w:tcPr>
          <w:p w14:paraId="24C6265D"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73 047</w:t>
            </w:r>
          </w:p>
        </w:tc>
        <w:tc>
          <w:tcPr>
            <w:tcW w:w="1134" w:type="dxa"/>
            <w:shd w:val="clear" w:color="auto" w:fill="auto"/>
            <w:noWrap/>
            <w:vAlign w:val="bottom"/>
            <w:hideMark/>
          </w:tcPr>
          <w:p w14:paraId="60BA8E8E"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74 503</w:t>
            </w:r>
          </w:p>
        </w:tc>
        <w:tc>
          <w:tcPr>
            <w:tcW w:w="1401" w:type="dxa"/>
            <w:shd w:val="clear" w:color="auto" w:fill="auto"/>
            <w:noWrap/>
            <w:vAlign w:val="bottom"/>
            <w:hideMark/>
          </w:tcPr>
          <w:p w14:paraId="6FFBD671"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75 984</w:t>
            </w:r>
          </w:p>
        </w:tc>
      </w:tr>
      <w:tr w:rsidR="00F034DC" w:rsidRPr="00F326E7" w14:paraId="481D9E74" w14:textId="77777777" w:rsidTr="007A4CB7">
        <w:trPr>
          <w:trHeight w:val="280"/>
        </w:trPr>
        <w:tc>
          <w:tcPr>
            <w:tcW w:w="1008" w:type="dxa"/>
            <w:vMerge/>
          </w:tcPr>
          <w:p w14:paraId="6A154930" w14:textId="77777777" w:rsidR="00F034DC" w:rsidRPr="00F326E7" w:rsidRDefault="00F034DC" w:rsidP="006F630E">
            <w:pPr>
              <w:spacing w:line="240" w:lineRule="auto"/>
              <w:jc w:val="right"/>
              <w:rPr>
                <w:rFonts w:eastAsia="Times New Roman"/>
                <w:color w:val="000000"/>
                <w:sz w:val="24"/>
                <w:szCs w:val="24"/>
                <w:lang w:eastAsia="ru-RU"/>
              </w:rPr>
            </w:pPr>
          </w:p>
        </w:tc>
        <w:tc>
          <w:tcPr>
            <w:tcW w:w="1008" w:type="dxa"/>
            <w:shd w:val="clear" w:color="auto" w:fill="D9D9D9" w:themeFill="background1" w:themeFillShade="D9"/>
            <w:noWrap/>
            <w:vAlign w:val="bottom"/>
            <w:hideMark/>
          </w:tcPr>
          <w:p w14:paraId="4DA5ACAD"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7,34%</w:t>
            </w:r>
          </w:p>
        </w:tc>
        <w:tc>
          <w:tcPr>
            <w:tcW w:w="992" w:type="dxa"/>
            <w:shd w:val="clear" w:color="auto" w:fill="auto"/>
            <w:noWrap/>
            <w:vAlign w:val="bottom"/>
            <w:hideMark/>
          </w:tcPr>
          <w:p w14:paraId="67DE3473"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66 146</w:t>
            </w:r>
          </w:p>
        </w:tc>
        <w:tc>
          <w:tcPr>
            <w:tcW w:w="992" w:type="dxa"/>
            <w:shd w:val="clear" w:color="auto" w:fill="auto"/>
            <w:noWrap/>
            <w:vAlign w:val="bottom"/>
            <w:hideMark/>
          </w:tcPr>
          <w:p w14:paraId="528F042E"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67 477</w:t>
            </w:r>
          </w:p>
        </w:tc>
        <w:tc>
          <w:tcPr>
            <w:tcW w:w="992" w:type="dxa"/>
            <w:shd w:val="clear" w:color="auto" w:fill="auto"/>
            <w:noWrap/>
            <w:vAlign w:val="bottom"/>
            <w:hideMark/>
          </w:tcPr>
          <w:p w14:paraId="53A041D6"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68 831</w:t>
            </w:r>
          </w:p>
        </w:tc>
        <w:tc>
          <w:tcPr>
            <w:tcW w:w="993" w:type="dxa"/>
            <w:shd w:val="clear" w:color="auto" w:fill="auto"/>
            <w:noWrap/>
            <w:vAlign w:val="bottom"/>
            <w:hideMark/>
          </w:tcPr>
          <w:p w14:paraId="460A8283"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70 209</w:t>
            </w:r>
          </w:p>
        </w:tc>
        <w:tc>
          <w:tcPr>
            <w:tcW w:w="1134" w:type="dxa"/>
            <w:shd w:val="clear" w:color="auto" w:fill="auto"/>
            <w:noWrap/>
            <w:vAlign w:val="bottom"/>
            <w:hideMark/>
          </w:tcPr>
          <w:p w14:paraId="1C3DB847"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71 610</w:t>
            </w:r>
          </w:p>
        </w:tc>
        <w:tc>
          <w:tcPr>
            <w:tcW w:w="1134" w:type="dxa"/>
            <w:shd w:val="clear" w:color="auto" w:fill="auto"/>
            <w:noWrap/>
            <w:vAlign w:val="bottom"/>
            <w:hideMark/>
          </w:tcPr>
          <w:p w14:paraId="06D349B9"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73 035</w:t>
            </w:r>
          </w:p>
        </w:tc>
        <w:tc>
          <w:tcPr>
            <w:tcW w:w="1401" w:type="dxa"/>
            <w:shd w:val="clear" w:color="auto" w:fill="auto"/>
            <w:noWrap/>
            <w:vAlign w:val="bottom"/>
            <w:hideMark/>
          </w:tcPr>
          <w:p w14:paraId="72BFEE15"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74 484</w:t>
            </w:r>
          </w:p>
        </w:tc>
      </w:tr>
      <w:tr w:rsidR="00F034DC" w:rsidRPr="00F326E7" w14:paraId="78E8285D" w14:textId="77777777" w:rsidTr="007A4CB7">
        <w:trPr>
          <w:trHeight w:val="280"/>
        </w:trPr>
        <w:tc>
          <w:tcPr>
            <w:tcW w:w="1008" w:type="dxa"/>
            <w:vMerge/>
          </w:tcPr>
          <w:p w14:paraId="3354A7AD" w14:textId="77777777" w:rsidR="00F034DC" w:rsidRPr="00F326E7" w:rsidRDefault="00F034DC" w:rsidP="006F630E">
            <w:pPr>
              <w:spacing w:line="240" w:lineRule="auto"/>
              <w:jc w:val="right"/>
              <w:rPr>
                <w:rFonts w:eastAsia="Times New Roman"/>
                <w:color w:val="000000"/>
                <w:sz w:val="24"/>
                <w:szCs w:val="24"/>
                <w:lang w:eastAsia="ru-RU"/>
              </w:rPr>
            </w:pPr>
          </w:p>
        </w:tc>
        <w:tc>
          <w:tcPr>
            <w:tcW w:w="1008" w:type="dxa"/>
            <w:shd w:val="clear" w:color="auto" w:fill="D9D9D9" w:themeFill="background1" w:themeFillShade="D9"/>
            <w:noWrap/>
            <w:vAlign w:val="bottom"/>
            <w:hideMark/>
          </w:tcPr>
          <w:p w14:paraId="51B16207"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7,84%</w:t>
            </w:r>
          </w:p>
        </w:tc>
        <w:tc>
          <w:tcPr>
            <w:tcW w:w="992" w:type="dxa"/>
            <w:shd w:val="clear" w:color="auto" w:fill="auto"/>
            <w:noWrap/>
            <w:vAlign w:val="bottom"/>
            <w:hideMark/>
          </w:tcPr>
          <w:p w14:paraId="1D0A79A4"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64 863</w:t>
            </w:r>
          </w:p>
        </w:tc>
        <w:tc>
          <w:tcPr>
            <w:tcW w:w="992" w:type="dxa"/>
            <w:shd w:val="clear" w:color="auto" w:fill="auto"/>
            <w:noWrap/>
            <w:vAlign w:val="bottom"/>
            <w:hideMark/>
          </w:tcPr>
          <w:p w14:paraId="35E94CEA"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66 165</w:t>
            </w:r>
          </w:p>
        </w:tc>
        <w:tc>
          <w:tcPr>
            <w:tcW w:w="992" w:type="dxa"/>
            <w:shd w:val="clear" w:color="auto" w:fill="auto"/>
            <w:noWrap/>
            <w:vAlign w:val="bottom"/>
            <w:hideMark/>
          </w:tcPr>
          <w:p w14:paraId="523879A9"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67 491</w:t>
            </w:r>
          </w:p>
        </w:tc>
        <w:tc>
          <w:tcPr>
            <w:tcW w:w="993" w:type="dxa"/>
            <w:shd w:val="clear" w:color="auto" w:fill="auto"/>
            <w:noWrap/>
            <w:vAlign w:val="bottom"/>
            <w:hideMark/>
          </w:tcPr>
          <w:p w14:paraId="5BA01B44"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68 839</w:t>
            </w:r>
          </w:p>
        </w:tc>
        <w:tc>
          <w:tcPr>
            <w:tcW w:w="1134" w:type="dxa"/>
            <w:shd w:val="clear" w:color="auto" w:fill="auto"/>
            <w:noWrap/>
            <w:vAlign w:val="bottom"/>
            <w:hideMark/>
          </w:tcPr>
          <w:p w14:paraId="2842D57F"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70 210</w:t>
            </w:r>
          </w:p>
        </w:tc>
        <w:tc>
          <w:tcPr>
            <w:tcW w:w="1134" w:type="dxa"/>
            <w:shd w:val="clear" w:color="auto" w:fill="auto"/>
            <w:noWrap/>
            <w:vAlign w:val="bottom"/>
            <w:hideMark/>
          </w:tcPr>
          <w:p w14:paraId="27054227"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71 604</w:t>
            </w:r>
          </w:p>
        </w:tc>
        <w:tc>
          <w:tcPr>
            <w:tcW w:w="1401" w:type="dxa"/>
            <w:shd w:val="clear" w:color="auto" w:fill="auto"/>
            <w:noWrap/>
            <w:vAlign w:val="bottom"/>
            <w:hideMark/>
          </w:tcPr>
          <w:p w14:paraId="0FC7A3EB"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73 022</w:t>
            </w:r>
          </w:p>
        </w:tc>
      </w:tr>
      <w:tr w:rsidR="00F034DC" w:rsidRPr="00F326E7" w14:paraId="2E91048B" w14:textId="77777777" w:rsidTr="007A4CB7">
        <w:trPr>
          <w:trHeight w:val="280"/>
        </w:trPr>
        <w:tc>
          <w:tcPr>
            <w:tcW w:w="1008" w:type="dxa"/>
            <w:vMerge/>
          </w:tcPr>
          <w:p w14:paraId="7D616840" w14:textId="77777777" w:rsidR="00F034DC" w:rsidRPr="00F326E7" w:rsidRDefault="00F034DC" w:rsidP="006F630E">
            <w:pPr>
              <w:spacing w:line="240" w:lineRule="auto"/>
              <w:jc w:val="right"/>
              <w:rPr>
                <w:rFonts w:eastAsia="Times New Roman"/>
                <w:color w:val="000000"/>
                <w:sz w:val="24"/>
                <w:szCs w:val="24"/>
                <w:lang w:eastAsia="ru-RU"/>
              </w:rPr>
            </w:pPr>
          </w:p>
        </w:tc>
        <w:tc>
          <w:tcPr>
            <w:tcW w:w="1008" w:type="dxa"/>
            <w:shd w:val="clear" w:color="auto" w:fill="D9D9D9" w:themeFill="background1" w:themeFillShade="D9"/>
            <w:noWrap/>
            <w:vAlign w:val="bottom"/>
            <w:hideMark/>
          </w:tcPr>
          <w:p w14:paraId="1CE951D1"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8,34%</w:t>
            </w:r>
          </w:p>
        </w:tc>
        <w:tc>
          <w:tcPr>
            <w:tcW w:w="992" w:type="dxa"/>
            <w:shd w:val="clear" w:color="auto" w:fill="auto"/>
            <w:noWrap/>
            <w:vAlign w:val="bottom"/>
            <w:hideMark/>
          </w:tcPr>
          <w:p w14:paraId="3DF48E6D"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63 612</w:t>
            </w:r>
          </w:p>
        </w:tc>
        <w:tc>
          <w:tcPr>
            <w:tcW w:w="992" w:type="dxa"/>
            <w:shd w:val="clear" w:color="auto" w:fill="auto"/>
            <w:noWrap/>
            <w:vAlign w:val="bottom"/>
            <w:hideMark/>
          </w:tcPr>
          <w:p w14:paraId="6A08BAB8"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64 887</w:t>
            </w:r>
          </w:p>
        </w:tc>
        <w:tc>
          <w:tcPr>
            <w:tcW w:w="992" w:type="dxa"/>
            <w:shd w:val="clear" w:color="auto" w:fill="auto"/>
            <w:noWrap/>
            <w:vAlign w:val="bottom"/>
            <w:hideMark/>
          </w:tcPr>
          <w:p w14:paraId="6BF01DDA"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66 184</w:t>
            </w:r>
          </w:p>
        </w:tc>
        <w:tc>
          <w:tcPr>
            <w:tcW w:w="993" w:type="dxa"/>
            <w:shd w:val="clear" w:color="auto" w:fill="auto"/>
            <w:noWrap/>
            <w:vAlign w:val="bottom"/>
            <w:hideMark/>
          </w:tcPr>
          <w:p w14:paraId="75B61B72"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67 504</w:t>
            </w:r>
          </w:p>
        </w:tc>
        <w:tc>
          <w:tcPr>
            <w:tcW w:w="1134" w:type="dxa"/>
            <w:shd w:val="clear" w:color="auto" w:fill="auto"/>
            <w:noWrap/>
            <w:vAlign w:val="bottom"/>
            <w:hideMark/>
          </w:tcPr>
          <w:p w14:paraId="6647C9F1"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68 846</w:t>
            </w:r>
          </w:p>
        </w:tc>
        <w:tc>
          <w:tcPr>
            <w:tcW w:w="1134" w:type="dxa"/>
            <w:shd w:val="clear" w:color="auto" w:fill="auto"/>
            <w:noWrap/>
            <w:vAlign w:val="bottom"/>
            <w:hideMark/>
          </w:tcPr>
          <w:p w14:paraId="6B1B012F"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70 211</w:t>
            </w:r>
          </w:p>
        </w:tc>
        <w:tc>
          <w:tcPr>
            <w:tcW w:w="1401" w:type="dxa"/>
            <w:shd w:val="clear" w:color="auto" w:fill="auto"/>
            <w:noWrap/>
            <w:vAlign w:val="bottom"/>
            <w:hideMark/>
          </w:tcPr>
          <w:p w14:paraId="060951BA" w14:textId="77777777" w:rsidR="00F034DC" w:rsidRPr="00F326E7" w:rsidRDefault="00F034DC" w:rsidP="00F034DC">
            <w:pPr>
              <w:spacing w:line="240" w:lineRule="auto"/>
              <w:ind w:firstLine="0"/>
              <w:jc w:val="center"/>
              <w:rPr>
                <w:rFonts w:eastAsia="Times New Roman"/>
                <w:color w:val="000000"/>
                <w:sz w:val="24"/>
                <w:szCs w:val="24"/>
                <w:lang w:eastAsia="ru-RU"/>
              </w:rPr>
            </w:pPr>
            <w:r w:rsidRPr="00F326E7">
              <w:rPr>
                <w:rFonts w:eastAsia="Times New Roman"/>
                <w:color w:val="000000"/>
                <w:sz w:val="24"/>
                <w:szCs w:val="24"/>
              </w:rPr>
              <w:t>71 599</w:t>
            </w:r>
          </w:p>
        </w:tc>
      </w:tr>
    </w:tbl>
    <w:p w14:paraId="0C681646" w14:textId="0F912DB7" w:rsidR="00F034DC" w:rsidRPr="00F326E7" w:rsidRDefault="00793CD5" w:rsidP="00044D67">
      <w:pPr>
        <w:spacing w:before="600"/>
        <w:ind w:firstLine="709"/>
      </w:pPr>
      <w:r w:rsidRPr="00F326E7">
        <w:lastRenderedPageBreak/>
        <w:t xml:space="preserve">Как мы видим в результате изменения исходных параметров стоимость бренда попадает в рамки диапазона от 63,6 млн. руб. до 80,7 млрд. руб. Отклонение от полученной нами стоимости составляет не более 10 млрд. руб.  </w:t>
      </w:r>
      <w:r w:rsidR="00F034DC" w:rsidRPr="00F326E7">
        <w:t>Для того, чтобы проанализировать отклонение от первоначальной стоимости в результате изменения параметров, приведем таблицу отн</w:t>
      </w:r>
      <w:r w:rsidR="00F6700F" w:rsidRPr="00F326E7">
        <w:t>осительных изменений (таблица 21</w:t>
      </w:r>
      <w:r w:rsidR="00F034DC" w:rsidRPr="00F326E7">
        <w:t>).</w:t>
      </w:r>
    </w:p>
    <w:p w14:paraId="3B44A467" w14:textId="77777777" w:rsidR="00044D67" w:rsidRPr="00F326E7" w:rsidRDefault="00F034DC" w:rsidP="00044D67">
      <w:pPr>
        <w:pStyle w:val="af"/>
        <w:keepNext/>
        <w:spacing w:before="600" w:after="300"/>
        <w:jc w:val="right"/>
        <w:rPr>
          <w:rFonts w:ascii="Times New Roman" w:hAnsi="Times New Roman"/>
          <w:b w:val="0"/>
          <w:sz w:val="28"/>
        </w:rPr>
      </w:pPr>
      <w:r w:rsidRPr="00F326E7">
        <w:rPr>
          <w:rFonts w:ascii="Times New Roman" w:hAnsi="Times New Roman"/>
          <w:b w:val="0"/>
          <w:sz w:val="28"/>
        </w:rPr>
        <w:t xml:space="preserve">Таблица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21</w:t>
      </w:r>
      <w:r w:rsidRPr="00F326E7">
        <w:rPr>
          <w:rFonts w:ascii="Times New Roman" w:hAnsi="Times New Roman"/>
          <w:b w:val="0"/>
          <w:noProof/>
          <w:sz w:val="28"/>
        </w:rPr>
        <w:fldChar w:fldCharType="end"/>
      </w:r>
    </w:p>
    <w:p w14:paraId="102B43BD" w14:textId="5363DADC" w:rsidR="00F034DC" w:rsidRPr="00F326E7" w:rsidRDefault="00F034DC" w:rsidP="00044D67">
      <w:pPr>
        <w:pStyle w:val="af"/>
        <w:keepNext/>
        <w:jc w:val="center"/>
        <w:rPr>
          <w:rFonts w:ascii="Times New Roman" w:hAnsi="Times New Roman"/>
          <w:b w:val="0"/>
          <w:sz w:val="28"/>
        </w:rPr>
      </w:pPr>
      <w:r w:rsidRPr="00F326E7">
        <w:rPr>
          <w:rFonts w:ascii="Times New Roman" w:hAnsi="Times New Roman"/>
          <w:b w:val="0"/>
          <w:sz w:val="28"/>
        </w:rPr>
        <w:t xml:space="preserve">Отклонения стоимости бренда при изменении </w:t>
      </w:r>
      <w:r w:rsidRPr="00F326E7">
        <w:rPr>
          <w:rFonts w:ascii="Times New Roman" w:hAnsi="Times New Roman"/>
          <w:b w:val="0"/>
          <w:sz w:val="28"/>
          <w:lang w:val="en-US"/>
        </w:rPr>
        <w:t>WACC</w:t>
      </w:r>
      <w:r w:rsidRPr="00F326E7">
        <w:rPr>
          <w:rFonts w:ascii="Times New Roman" w:hAnsi="Times New Roman"/>
          <w:b w:val="0"/>
          <w:sz w:val="28"/>
        </w:rPr>
        <w:t xml:space="preserve"> и темпа роста на первой фазе</w:t>
      </w:r>
    </w:p>
    <w:tbl>
      <w:tblPr>
        <w:tblW w:w="9496"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88"/>
        <w:gridCol w:w="1134"/>
        <w:gridCol w:w="1134"/>
        <w:gridCol w:w="1134"/>
        <w:gridCol w:w="1138"/>
        <w:gridCol w:w="1272"/>
        <w:gridCol w:w="996"/>
        <w:gridCol w:w="991"/>
      </w:tblGrid>
      <w:tr w:rsidR="00F034DC" w:rsidRPr="00F326E7" w14:paraId="01C17E81" w14:textId="77777777" w:rsidTr="006F630E">
        <w:trPr>
          <w:trHeight w:val="280"/>
          <w:jc w:val="center"/>
        </w:trPr>
        <w:tc>
          <w:tcPr>
            <w:tcW w:w="709" w:type="dxa"/>
            <w:tcBorders>
              <w:top w:val="nil"/>
              <w:left w:val="nil"/>
              <w:bottom w:val="single" w:sz="4" w:space="0" w:color="auto"/>
              <w:right w:val="single" w:sz="4" w:space="0" w:color="auto"/>
            </w:tcBorders>
          </w:tcPr>
          <w:p w14:paraId="66D26800" w14:textId="77777777" w:rsidR="00F034DC" w:rsidRPr="00F326E7" w:rsidRDefault="00F034DC" w:rsidP="006F630E">
            <w:pPr>
              <w:spacing w:line="240" w:lineRule="auto"/>
              <w:jc w:val="center"/>
              <w:rPr>
                <w:rFonts w:eastAsia="Times New Roman"/>
                <w:sz w:val="24"/>
                <w:szCs w:val="24"/>
                <w:lang w:eastAsia="ru-RU"/>
              </w:rPr>
            </w:pPr>
          </w:p>
        </w:tc>
        <w:tc>
          <w:tcPr>
            <w:tcW w:w="8787" w:type="dxa"/>
            <w:gridSpan w:val="8"/>
            <w:tcBorders>
              <w:left w:val="single" w:sz="4" w:space="0" w:color="auto"/>
            </w:tcBorders>
            <w:shd w:val="clear" w:color="auto" w:fill="auto"/>
            <w:noWrap/>
            <w:vAlign w:val="bottom"/>
          </w:tcPr>
          <w:p w14:paraId="30ECA6A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lang w:eastAsia="ru-RU"/>
              </w:rPr>
              <w:t>Темп роста на первой фазе</w:t>
            </w:r>
          </w:p>
        </w:tc>
      </w:tr>
      <w:tr w:rsidR="00F034DC" w:rsidRPr="00F326E7" w14:paraId="0A66DD34" w14:textId="77777777" w:rsidTr="006F630E">
        <w:trPr>
          <w:trHeight w:val="280"/>
          <w:jc w:val="center"/>
        </w:trPr>
        <w:tc>
          <w:tcPr>
            <w:tcW w:w="709" w:type="dxa"/>
            <w:vMerge w:val="restart"/>
            <w:tcBorders>
              <w:top w:val="single" w:sz="4" w:space="0" w:color="auto"/>
            </w:tcBorders>
            <w:textDirection w:val="btLr"/>
          </w:tcPr>
          <w:p w14:paraId="771ED2AF" w14:textId="77777777" w:rsidR="00F034DC" w:rsidRPr="00F326E7" w:rsidRDefault="00F034DC" w:rsidP="006F630E">
            <w:pPr>
              <w:spacing w:line="240" w:lineRule="auto"/>
              <w:ind w:left="113" w:right="113"/>
              <w:jc w:val="center"/>
              <w:rPr>
                <w:rFonts w:eastAsia="Times New Roman"/>
                <w:sz w:val="24"/>
                <w:szCs w:val="24"/>
                <w:lang w:eastAsia="ru-RU"/>
              </w:rPr>
            </w:pPr>
            <w:r w:rsidRPr="00F326E7">
              <w:rPr>
                <w:rFonts w:eastAsia="Times New Roman"/>
                <w:color w:val="000000"/>
                <w:sz w:val="24"/>
                <w:szCs w:val="24"/>
                <w:lang w:eastAsia="ru-RU"/>
              </w:rPr>
              <w:t>WACC на первой фазе</w:t>
            </w:r>
          </w:p>
        </w:tc>
        <w:tc>
          <w:tcPr>
            <w:tcW w:w="988" w:type="dxa"/>
            <w:shd w:val="clear" w:color="auto" w:fill="D9D9D9" w:themeFill="background1" w:themeFillShade="D9"/>
            <w:noWrap/>
            <w:vAlign w:val="bottom"/>
            <w:hideMark/>
          </w:tcPr>
          <w:p w14:paraId="748569C7" w14:textId="77777777" w:rsidR="00F034DC" w:rsidRPr="00F326E7" w:rsidRDefault="00F034DC" w:rsidP="00F034DC">
            <w:pPr>
              <w:spacing w:line="240" w:lineRule="auto"/>
              <w:ind w:firstLine="0"/>
              <w:jc w:val="center"/>
              <w:rPr>
                <w:rFonts w:eastAsia="Times New Roman"/>
                <w:sz w:val="24"/>
                <w:szCs w:val="24"/>
                <w:lang w:eastAsia="ru-RU"/>
              </w:rPr>
            </w:pPr>
          </w:p>
        </w:tc>
        <w:tc>
          <w:tcPr>
            <w:tcW w:w="1134" w:type="dxa"/>
            <w:shd w:val="clear" w:color="auto" w:fill="D9D9D9" w:themeFill="background1" w:themeFillShade="D9"/>
            <w:noWrap/>
            <w:vAlign w:val="bottom"/>
            <w:hideMark/>
          </w:tcPr>
          <w:p w14:paraId="3D37DEEB"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5,77%</w:t>
            </w:r>
          </w:p>
        </w:tc>
        <w:tc>
          <w:tcPr>
            <w:tcW w:w="1134" w:type="dxa"/>
            <w:shd w:val="clear" w:color="auto" w:fill="D9D9D9" w:themeFill="background1" w:themeFillShade="D9"/>
            <w:noWrap/>
            <w:vAlign w:val="bottom"/>
            <w:hideMark/>
          </w:tcPr>
          <w:p w14:paraId="236FBF4E"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6,27%</w:t>
            </w:r>
          </w:p>
        </w:tc>
        <w:tc>
          <w:tcPr>
            <w:tcW w:w="1134" w:type="dxa"/>
            <w:shd w:val="clear" w:color="auto" w:fill="D9D9D9" w:themeFill="background1" w:themeFillShade="D9"/>
            <w:noWrap/>
            <w:vAlign w:val="bottom"/>
            <w:hideMark/>
          </w:tcPr>
          <w:p w14:paraId="110AD65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6,77%</w:t>
            </w:r>
          </w:p>
        </w:tc>
        <w:tc>
          <w:tcPr>
            <w:tcW w:w="1138" w:type="dxa"/>
            <w:shd w:val="clear" w:color="auto" w:fill="D9D9D9" w:themeFill="background1" w:themeFillShade="D9"/>
            <w:noWrap/>
            <w:vAlign w:val="bottom"/>
            <w:hideMark/>
          </w:tcPr>
          <w:p w14:paraId="67CCF07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7,27%</w:t>
            </w:r>
          </w:p>
        </w:tc>
        <w:tc>
          <w:tcPr>
            <w:tcW w:w="1272" w:type="dxa"/>
            <w:shd w:val="clear" w:color="auto" w:fill="D9D9D9" w:themeFill="background1" w:themeFillShade="D9"/>
            <w:noWrap/>
            <w:vAlign w:val="bottom"/>
            <w:hideMark/>
          </w:tcPr>
          <w:p w14:paraId="3C31D58E"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7,77%</w:t>
            </w:r>
          </w:p>
        </w:tc>
        <w:tc>
          <w:tcPr>
            <w:tcW w:w="996" w:type="dxa"/>
            <w:shd w:val="clear" w:color="auto" w:fill="D9D9D9" w:themeFill="background1" w:themeFillShade="D9"/>
            <w:noWrap/>
            <w:vAlign w:val="bottom"/>
            <w:hideMark/>
          </w:tcPr>
          <w:p w14:paraId="5EDA77A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8,27%</w:t>
            </w:r>
          </w:p>
        </w:tc>
        <w:tc>
          <w:tcPr>
            <w:tcW w:w="991" w:type="dxa"/>
            <w:shd w:val="clear" w:color="auto" w:fill="D9D9D9" w:themeFill="background1" w:themeFillShade="D9"/>
            <w:noWrap/>
            <w:vAlign w:val="bottom"/>
            <w:hideMark/>
          </w:tcPr>
          <w:p w14:paraId="7E2C73E4"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8,77%</w:t>
            </w:r>
          </w:p>
        </w:tc>
      </w:tr>
      <w:tr w:rsidR="00F034DC" w:rsidRPr="00F326E7" w14:paraId="543FD941" w14:textId="77777777" w:rsidTr="006F630E">
        <w:trPr>
          <w:trHeight w:val="280"/>
          <w:jc w:val="center"/>
        </w:trPr>
        <w:tc>
          <w:tcPr>
            <w:tcW w:w="709" w:type="dxa"/>
            <w:vMerge/>
          </w:tcPr>
          <w:p w14:paraId="2740D29C"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7CDC5F6B"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5,34%</w:t>
            </w:r>
          </w:p>
        </w:tc>
        <w:tc>
          <w:tcPr>
            <w:tcW w:w="1134" w:type="dxa"/>
            <w:shd w:val="clear" w:color="auto" w:fill="auto"/>
            <w:noWrap/>
            <w:vAlign w:val="bottom"/>
            <w:hideMark/>
          </w:tcPr>
          <w:p w14:paraId="2D45874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0,02%</w:t>
            </w:r>
          </w:p>
        </w:tc>
        <w:tc>
          <w:tcPr>
            <w:tcW w:w="1134" w:type="dxa"/>
            <w:shd w:val="clear" w:color="auto" w:fill="auto"/>
            <w:noWrap/>
            <w:vAlign w:val="bottom"/>
            <w:hideMark/>
          </w:tcPr>
          <w:p w14:paraId="5F638EED"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2,05%</w:t>
            </w:r>
          </w:p>
        </w:tc>
        <w:tc>
          <w:tcPr>
            <w:tcW w:w="1134" w:type="dxa"/>
            <w:shd w:val="clear" w:color="auto" w:fill="auto"/>
            <w:noWrap/>
            <w:vAlign w:val="bottom"/>
            <w:hideMark/>
          </w:tcPr>
          <w:p w14:paraId="096EF5A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4,12%</w:t>
            </w:r>
          </w:p>
        </w:tc>
        <w:tc>
          <w:tcPr>
            <w:tcW w:w="1138" w:type="dxa"/>
            <w:shd w:val="clear" w:color="auto" w:fill="auto"/>
            <w:noWrap/>
            <w:vAlign w:val="bottom"/>
            <w:hideMark/>
          </w:tcPr>
          <w:p w14:paraId="00D32CE4"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6,22%</w:t>
            </w:r>
          </w:p>
        </w:tc>
        <w:tc>
          <w:tcPr>
            <w:tcW w:w="1272" w:type="dxa"/>
            <w:shd w:val="clear" w:color="auto" w:fill="auto"/>
            <w:noWrap/>
            <w:vAlign w:val="bottom"/>
            <w:hideMark/>
          </w:tcPr>
          <w:p w14:paraId="406DC7C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8,35%</w:t>
            </w:r>
          </w:p>
        </w:tc>
        <w:tc>
          <w:tcPr>
            <w:tcW w:w="996" w:type="dxa"/>
            <w:shd w:val="clear" w:color="auto" w:fill="auto"/>
            <w:noWrap/>
            <w:vAlign w:val="bottom"/>
            <w:hideMark/>
          </w:tcPr>
          <w:p w14:paraId="4E96B3F4"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10,52%</w:t>
            </w:r>
          </w:p>
        </w:tc>
        <w:tc>
          <w:tcPr>
            <w:tcW w:w="991" w:type="dxa"/>
            <w:shd w:val="clear" w:color="auto" w:fill="auto"/>
            <w:noWrap/>
            <w:vAlign w:val="bottom"/>
            <w:hideMark/>
          </w:tcPr>
          <w:p w14:paraId="06826A9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12,73%</w:t>
            </w:r>
          </w:p>
        </w:tc>
      </w:tr>
      <w:tr w:rsidR="00F034DC" w:rsidRPr="00F326E7" w14:paraId="450A7500" w14:textId="77777777" w:rsidTr="006F630E">
        <w:trPr>
          <w:trHeight w:val="280"/>
          <w:jc w:val="center"/>
        </w:trPr>
        <w:tc>
          <w:tcPr>
            <w:tcW w:w="709" w:type="dxa"/>
            <w:vMerge/>
          </w:tcPr>
          <w:p w14:paraId="307E6782"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7C55B85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5,84%</w:t>
            </w:r>
          </w:p>
        </w:tc>
        <w:tc>
          <w:tcPr>
            <w:tcW w:w="1134" w:type="dxa"/>
            <w:shd w:val="clear" w:color="auto" w:fill="auto"/>
            <w:noWrap/>
            <w:vAlign w:val="bottom"/>
            <w:hideMark/>
          </w:tcPr>
          <w:p w14:paraId="7F8E0B2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-1,97%</w:t>
            </w:r>
          </w:p>
        </w:tc>
        <w:tc>
          <w:tcPr>
            <w:tcW w:w="1134" w:type="dxa"/>
            <w:shd w:val="clear" w:color="auto" w:fill="auto"/>
            <w:noWrap/>
            <w:vAlign w:val="bottom"/>
            <w:hideMark/>
          </w:tcPr>
          <w:p w14:paraId="074F4C9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0,02%</w:t>
            </w:r>
          </w:p>
        </w:tc>
        <w:tc>
          <w:tcPr>
            <w:tcW w:w="1134" w:type="dxa"/>
            <w:shd w:val="clear" w:color="auto" w:fill="auto"/>
            <w:noWrap/>
            <w:vAlign w:val="bottom"/>
            <w:hideMark/>
          </w:tcPr>
          <w:p w14:paraId="0838DEF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2,03%</w:t>
            </w:r>
          </w:p>
        </w:tc>
        <w:tc>
          <w:tcPr>
            <w:tcW w:w="1138" w:type="dxa"/>
            <w:shd w:val="clear" w:color="auto" w:fill="auto"/>
            <w:noWrap/>
            <w:vAlign w:val="bottom"/>
            <w:hideMark/>
          </w:tcPr>
          <w:p w14:paraId="08CF965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4,09%</w:t>
            </w:r>
          </w:p>
        </w:tc>
        <w:tc>
          <w:tcPr>
            <w:tcW w:w="1272" w:type="dxa"/>
            <w:shd w:val="clear" w:color="auto" w:fill="auto"/>
            <w:noWrap/>
            <w:vAlign w:val="bottom"/>
            <w:hideMark/>
          </w:tcPr>
          <w:p w14:paraId="1EC70F7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6,18%</w:t>
            </w:r>
          </w:p>
        </w:tc>
        <w:tc>
          <w:tcPr>
            <w:tcW w:w="996" w:type="dxa"/>
            <w:shd w:val="clear" w:color="auto" w:fill="auto"/>
            <w:noWrap/>
            <w:vAlign w:val="bottom"/>
            <w:hideMark/>
          </w:tcPr>
          <w:p w14:paraId="55A9719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8,30%</w:t>
            </w:r>
          </w:p>
        </w:tc>
        <w:tc>
          <w:tcPr>
            <w:tcW w:w="991" w:type="dxa"/>
            <w:shd w:val="clear" w:color="auto" w:fill="auto"/>
            <w:noWrap/>
            <w:vAlign w:val="bottom"/>
            <w:hideMark/>
          </w:tcPr>
          <w:p w14:paraId="6076B4F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10,46%</w:t>
            </w:r>
          </w:p>
        </w:tc>
      </w:tr>
      <w:tr w:rsidR="00F034DC" w:rsidRPr="00F326E7" w14:paraId="0D0D8A12" w14:textId="77777777" w:rsidTr="006F630E">
        <w:trPr>
          <w:trHeight w:val="280"/>
          <w:jc w:val="center"/>
        </w:trPr>
        <w:tc>
          <w:tcPr>
            <w:tcW w:w="709" w:type="dxa"/>
            <w:vMerge/>
          </w:tcPr>
          <w:p w14:paraId="3D375D16"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0FFAF7E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6,34%</w:t>
            </w:r>
          </w:p>
        </w:tc>
        <w:tc>
          <w:tcPr>
            <w:tcW w:w="1134" w:type="dxa"/>
            <w:shd w:val="clear" w:color="auto" w:fill="auto"/>
            <w:noWrap/>
            <w:vAlign w:val="bottom"/>
            <w:hideMark/>
          </w:tcPr>
          <w:p w14:paraId="2A05036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-3,91%</w:t>
            </w:r>
          </w:p>
        </w:tc>
        <w:tc>
          <w:tcPr>
            <w:tcW w:w="1134" w:type="dxa"/>
            <w:shd w:val="clear" w:color="auto" w:fill="auto"/>
            <w:noWrap/>
            <w:vAlign w:val="bottom"/>
            <w:hideMark/>
          </w:tcPr>
          <w:p w14:paraId="1D605FE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-1,97%</w:t>
            </w:r>
          </w:p>
        </w:tc>
        <w:tc>
          <w:tcPr>
            <w:tcW w:w="1134" w:type="dxa"/>
            <w:shd w:val="clear" w:color="auto" w:fill="auto"/>
            <w:noWrap/>
            <w:vAlign w:val="bottom"/>
            <w:hideMark/>
          </w:tcPr>
          <w:p w14:paraId="154B364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0,01%</w:t>
            </w:r>
          </w:p>
        </w:tc>
        <w:tc>
          <w:tcPr>
            <w:tcW w:w="1138" w:type="dxa"/>
            <w:shd w:val="clear" w:color="auto" w:fill="auto"/>
            <w:noWrap/>
            <w:vAlign w:val="bottom"/>
            <w:hideMark/>
          </w:tcPr>
          <w:p w14:paraId="016EC93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2,02%</w:t>
            </w:r>
          </w:p>
        </w:tc>
        <w:tc>
          <w:tcPr>
            <w:tcW w:w="1272" w:type="dxa"/>
            <w:shd w:val="clear" w:color="auto" w:fill="auto"/>
            <w:noWrap/>
            <w:vAlign w:val="bottom"/>
            <w:hideMark/>
          </w:tcPr>
          <w:p w14:paraId="122B1BE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4,06%</w:t>
            </w:r>
          </w:p>
        </w:tc>
        <w:tc>
          <w:tcPr>
            <w:tcW w:w="996" w:type="dxa"/>
            <w:shd w:val="clear" w:color="auto" w:fill="auto"/>
            <w:noWrap/>
            <w:vAlign w:val="bottom"/>
            <w:hideMark/>
          </w:tcPr>
          <w:p w14:paraId="1AD93DBD"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6,14%</w:t>
            </w:r>
          </w:p>
        </w:tc>
        <w:tc>
          <w:tcPr>
            <w:tcW w:w="991" w:type="dxa"/>
            <w:shd w:val="clear" w:color="auto" w:fill="auto"/>
            <w:noWrap/>
            <w:vAlign w:val="bottom"/>
            <w:hideMark/>
          </w:tcPr>
          <w:p w14:paraId="1B224714"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8,25%</w:t>
            </w:r>
          </w:p>
        </w:tc>
      </w:tr>
      <w:tr w:rsidR="00F034DC" w:rsidRPr="00F326E7" w14:paraId="41779320" w14:textId="77777777" w:rsidTr="006F630E">
        <w:trPr>
          <w:trHeight w:val="280"/>
          <w:jc w:val="center"/>
        </w:trPr>
        <w:tc>
          <w:tcPr>
            <w:tcW w:w="709" w:type="dxa"/>
            <w:vMerge/>
          </w:tcPr>
          <w:p w14:paraId="5B768E6B"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6E42981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6,84%</w:t>
            </w:r>
          </w:p>
        </w:tc>
        <w:tc>
          <w:tcPr>
            <w:tcW w:w="1134" w:type="dxa"/>
            <w:shd w:val="clear" w:color="auto" w:fill="auto"/>
            <w:noWrap/>
            <w:vAlign w:val="bottom"/>
            <w:hideMark/>
          </w:tcPr>
          <w:p w14:paraId="0BD0A9A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-5,80%</w:t>
            </w:r>
          </w:p>
        </w:tc>
        <w:tc>
          <w:tcPr>
            <w:tcW w:w="1134" w:type="dxa"/>
            <w:shd w:val="clear" w:color="auto" w:fill="auto"/>
            <w:noWrap/>
            <w:vAlign w:val="bottom"/>
            <w:hideMark/>
          </w:tcPr>
          <w:p w14:paraId="5F085D3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-3,90%</w:t>
            </w:r>
          </w:p>
        </w:tc>
        <w:tc>
          <w:tcPr>
            <w:tcW w:w="1134" w:type="dxa"/>
            <w:shd w:val="clear" w:color="auto" w:fill="auto"/>
            <w:noWrap/>
            <w:vAlign w:val="bottom"/>
            <w:hideMark/>
          </w:tcPr>
          <w:p w14:paraId="5EED6EC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-1,97%</w:t>
            </w:r>
          </w:p>
        </w:tc>
        <w:tc>
          <w:tcPr>
            <w:tcW w:w="1138" w:type="dxa"/>
            <w:shd w:val="clear" w:color="auto" w:fill="auto"/>
            <w:noWrap/>
            <w:vAlign w:val="bottom"/>
            <w:hideMark/>
          </w:tcPr>
          <w:p w14:paraId="55C0D4E3" w14:textId="77777777" w:rsidR="00F034DC" w:rsidRPr="00F326E7" w:rsidRDefault="00F034DC" w:rsidP="00F034DC">
            <w:pPr>
              <w:spacing w:line="240" w:lineRule="auto"/>
              <w:ind w:firstLine="0"/>
              <w:jc w:val="center"/>
              <w:rPr>
                <w:rFonts w:eastAsia="Times New Roman"/>
                <w:b/>
                <w:bCs/>
                <w:sz w:val="24"/>
                <w:szCs w:val="24"/>
                <w:lang w:eastAsia="ru-RU"/>
              </w:rPr>
            </w:pPr>
            <w:r w:rsidRPr="00F326E7">
              <w:rPr>
                <w:rFonts w:eastAsia="Times New Roman"/>
                <w:b/>
                <w:bCs/>
                <w:color w:val="000000"/>
                <w:sz w:val="24"/>
                <w:szCs w:val="24"/>
              </w:rPr>
              <w:t>0,00%</w:t>
            </w:r>
          </w:p>
        </w:tc>
        <w:tc>
          <w:tcPr>
            <w:tcW w:w="1272" w:type="dxa"/>
            <w:shd w:val="clear" w:color="auto" w:fill="auto"/>
            <w:noWrap/>
            <w:vAlign w:val="bottom"/>
            <w:hideMark/>
          </w:tcPr>
          <w:p w14:paraId="61B3F29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2,00%</w:t>
            </w:r>
          </w:p>
        </w:tc>
        <w:tc>
          <w:tcPr>
            <w:tcW w:w="996" w:type="dxa"/>
            <w:shd w:val="clear" w:color="auto" w:fill="auto"/>
            <w:noWrap/>
            <w:vAlign w:val="bottom"/>
            <w:hideMark/>
          </w:tcPr>
          <w:p w14:paraId="4F6D5FF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4,03%</w:t>
            </w:r>
          </w:p>
        </w:tc>
        <w:tc>
          <w:tcPr>
            <w:tcW w:w="991" w:type="dxa"/>
            <w:shd w:val="clear" w:color="auto" w:fill="auto"/>
            <w:noWrap/>
            <w:vAlign w:val="bottom"/>
            <w:hideMark/>
          </w:tcPr>
          <w:p w14:paraId="32069464"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6,10%</w:t>
            </w:r>
          </w:p>
        </w:tc>
      </w:tr>
      <w:tr w:rsidR="00F034DC" w:rsidRPr="00F326E7" w14:paraId="6821AB8B" w14:textId="77777777" w:rsidTr="006F630E">
        <w:trPr>
          <w:trHeight w:val="280"/>
          <w:jc w:val="center"/>
        </w:trPr>
        <w:tc>
          <w:tcPr>
            <w:tcW w:w="709" w:type="dxa"/>
            <w:vMerge/>
          </w:tcPr>
          <w:p w14:paraId="23540174"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68C875E9"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7,34%</w:t>
            </w:r>
          </w:p>
        </w:tc>
        <w:tc>
          <w:tcPr>
            <w:tcW w:w="1134" w:type="dxa"/>
            <w:shd w:val="clear" w:color="auto" w:fill="auto"/>
            <w:noWrap/>
            <w:vAlign w:val="bottom"/>
            <w:hideMark/>
          </w:tcPr>
          <w:p w14:paraId="6D60636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-7,64%</w:t>
            </w:r>
          </w:p>
        </w:tc>
        <w:tc>
          <w:tcPr>
            <w:tcW w:w="1134" w:type="dxa"/>
            <w:shd w:val="clear" w:color="auto" w:fill="auto"/>
            <w:noWrap/>
            <w:vAlign w:val="bottom"/>
            <w:hideMark/>
          </w:tcPr>
          <w:p w14:paraId="25D1641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-5,78%</w:t>
            </w:r>
          </w:p>
        </w:tc>
        <w:tc>
          <w:tcPr>
            <w:tcW w:w="1134" w:type="dxa"/>
            <w:shd w:val="clear" w:color="auto" w:fill="auto"/>
            <w:noWrap/>
            <w:vAlign w:val="bottom"/>
            <w:hideMark/>
          </w:tcPr>
          <w:p w14:paraId="6CFAB1AE"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-3,89%</w:t>
            </w:r>
          </w:p>
        </w:tc>
        <w:tc>
          <w:tcPr>
            <w:tcW w:w="1138" w:type="dxa"/>
            <w:shd w:val="clear" w:color="auto" w:fill="auto"/>
            <w:noWrap/>
            <w:vAlign w:val="bottom"/>
            <w:hideMark/>
          </w:tcPr>
          <w:p w14:paraId="687F57CB"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-1,96%</w:t>
            </w:r>
          </w:p>
        </w:tc>
        <w:tc>
          <w:tcPr>
            <w:tcW w:w="1272" w:type="dxa"/>
            <w:shd w:val="clear" w:color="auto" w:fill="auto"/>
            <w:noWrap/>
            <w:vAlign w:val="bottom"/>
            <w:hideMark/>
          </w:tcPr>
          <w:p w14:paraId="7858030D"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-0,01%</w:t>
            </w:r>
          </w:p>
        </w:tc>
        <w:tc>
          <w:tcPr>
            <w:tcW w:w="996" w:type="dxa"/>
            <w:shd w:val="clear" w:color="auto" w:fill="auto"/>
            <w:noWrap/>
            <w:vAlign w:val="bottom"/>
            <w:hideMark/>
          </w:tcPr>
          <w:p w14:paraId="6379F0A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1,98%</w:t>
            </w:r>
          </w:p>
        </w:tc>
        <w:tc>
          <w:tcPr>
            <w:tcW w:w="991" w:type="dxa"/>
            <w:shd w:val="clear" w:color="auto" w:fill="auto"/>
            <w:noWrap/>
            <w:vAlign w:val="bottom"/>
            <w:hideMark/>
          </w:tcPr>
          <w:p w14:paraId="5812E68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4,00%</w:t>
            </w:r>
          </w:p>
        </w:tc>
      </w:tr>
      <w:tr w:rsidR="00F034DC" w:rsidRPr="00F326E7" w14:paraId="3E89EE55" w14:textId="77777777" w:rsidTr="006F630E">
        <w:trPr>
          <w:trHeight w:val="280"/>
          <w:jc w:val="center"/>
        </w:trPr>
        <w:tc>
          <w:tcPr>
            <w:tcW w:w="709" w:type="dxa"/>
            <w:vMerge/>
          </w:tcPr>
          <w:p w14:paraId="6EBED4AD"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29F1E13E"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7,84%</w:t>
            </w:r>
          </w:p>
        </w:tc>
        <w:tc>
          <w:tcPr>
            <w:tcW w:w="1134" w:type="dxa"/>
            <w:shd w:val="clear" w:color="auto" w:fill="auto"/>
            <w:noWrap/>
            <w:vAlign w:val="bottom"/>
            <w:hideMark/>
          </w:tcPr>
          <w:p w14:paraId="3F5ACCA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-9,43%</w:t>
            </w:r>
          </w:p>
        </w:tc>
        <w:tc>
          <w:tcPr>
            <w:tcW w:w="1134" w:type="dxa"/>
            <w:shd w:val="clear" w:color="auto" w:fill="auto"/>
            <w:noWrap/>
            <w:vAlign w:val="bottom"/>
            <w:hideMark/>
          </w:tcPr>
          <w:p w14:paraId="196B222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-7,61%</w:t>
            </w:r>
          </w:p>
        </w:tc>
        <w:tc>
          <w:tcPr>
            <w:tcW w:w="1134" w:type="dxa"/>
            <w:shd w:val="clear" w:color="auto" w:fill="auto"/>
            <w:noWrap/>
            <w:vAlign w:val="bottom"/>
            <w:hideMark/>
          </w:tcPr>
          <w:p w14:paraId="3E09FE1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-5,76%</w:t>
            </w:r>
          </w:p>
        </w:tc>
        <w:tc>
          <w:tcPr>
            <w:tcW w:w="1138" w:type="dxa"/>
            <w:shd w:val="clear" w:color="auto" w:fill="auto"/>
            <w:noWrap/>
            <w:vAlign w:val="bottom"/>
            <w:hideMark/>
          </w:tcPr>
          <w:p w14:paraId="2064D27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-3,88%</w:t>
            </w:r>
          </w:p>
        </w:tc>
        <w:tc>
          <w:tcPr>
            <w:tcW w:w="1272" w:type="dxa"/>
            <w:shd w:val="clear" w:color="auto" w:fill="auto"/>
            <w:noWrap/>
            <w:vAlign w:val="bottom"/>
            <w:hideMark/>
          </w:tcPr>
          <w:p w14:paraId="56EA84C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-1,96%</w:t>
            </w:r>
          </w:p>
        </w:tc>
        <w:tc>
          <w:tcPr>
            <w:tcW w:w="996" w:type="dxa"/>
            <w:shd w:val="clear" w:color="auto" w:fill="auto"/>
            <w:noWrap/>
            <w:vAlign w:val="bottom"/>
            <w:hideMark/>
          </w:tcPr>
          <w:p w14:paraId="7DF4C1E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-0,02%</w:t>
            </w:r>
          </w:p>
        </w:tc>
        <w:tc>
          <w:tcPr>
            <w:tcW w:w="991" w:type="dxa"/>
            <w:shd w:val="clear" w:color="auto" w:fill="auto"/>
            <w:noWrap/>
            <w:vAlign w:val="bottom"/>
            <w:hideMark/>
          </w:tcPr>
          <w:p w14:paraId="31C06FB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1,96%</w:t>
            </w:r>
          </w:p>
        </w:tc>
      </w:tr>
      <w:tr w:rsidR="00F034DC" w:rsidRPr="00F326E7" w14:paraId="4A007B53" w14:textId="77777777" w:rsidTr="006F630E">
        <w:trPr>
          <w:trHeight w:val="280"/>
          <w:jc w:val="center"/>
        </w:trPr>
        <w:tc>
          <w:tcPr>
            <w:tcW w:w="709" w:type="dxa"/>
            <w:vMerge/>
          </w:tcPr>
          <w:p w14:paraId="4C891795"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425A8DC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8,34%</w:t>
            </w:r>
          </w:p>
        </w:tc>
        <w:tc>
          <w:tcPr>
            <w:tcW w:w="1134" w:type="dxa"/>
            <w:shd w:val="clear" w:color="auto" w:fill="auto"/>
            <w:noWrap/>
            <w:vAlign w:val="bottom"/>
            <w:hideMark/>
          </w:tcPr>
          <w:p w14:paraId="26FD5B7E"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-11,18%</w:t>
            </w:r>
          </w:p>
        </w:tc>
        <w:tc>
          <w:tcPr>
            <w:tcW w:w="1134" w:type="dxa"/>
            <w:shd w:val="clear" w:color="auto" w:fill="auto"/>
            <w:noWrap/>
            <w:vAlign w:val="bottom"/>
            <w:hideMark/>
          </w:tcPr>
          <w:p w14:paraId="60ABA89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-9,40%</w:t>
            </w:r>
          </w:p>
        </w:tc>
        <w:tc>
          <w:tcPr>
            <w:tcW w:w="1134" w:type="dxa"/>
            <w:shd w:val="clear" w:color="auto" w:fill="auto"/>
            <w:noWrap/>
            <w:vAlign w:val="bottom"/>
            <w:hideMark/>
          </w:tcPr>
          <w:p w14:paraId="346FB56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-7,58%</w:t>
            </w:r>
          </w:p>
        </w:tc>
        <w:tc>
          <w:tcPr>
            <w:tcW w:w="1138" w:type="dxa"/>
            <w:shd w:val="clear" w:color="auto" w:fill="auto"/>
            <w:noWrap/>
            <w:vAlign w:val="bottom"/>
            <w:hideMark/>
          </w:tcPr>
          <w:p w14:paraId="3C8FC0C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-5,74%</w:t>
            </w:r>
          </w:p>
        </w:tc>
        <w:tc>
          <w:tcPr>
            <w:tcW w:w="1272" w:type="dxa"/>
            <w:shd w:val="clear" w:color="auto" w:fill="auto"/>
            <w:noWrap/>
            <w:vAlign w:val="bottom"/>
            <w:hideMark/>
          </w:tcPr>
          <w:p w14:paraId="71E39C9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-3,87%</w:t>
            </w:r>
          </w:p>
        </w:tc>
        <w:tc>
          <w:tcPr>
            <w:tcW w:w="996" w:type="dxa"/>
            <w:shd w:val="clear" w:color="auto" w:fill="auto"/>
            <w:noWrap/>
            <w:vAlign w:val="bottom"/>
            <w:hideMark/>
          </w:tcPr>
          <w:p w14:paraId="43FBF25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-1,96%</w:t>
            </w:r>
          </w:p>
        </w:tc>
        <w:tc>
          <w:tcPr>
            <w:tcW w:w="991" w:type="dxa"/>
            <w:shd w:val="clear" w:color="auto" w:fill="auto"/>
            <w:noWrap/>
            <w:vAlign w:val="bottom"/>
            <w:hideMark/>
          </w:tcPr>
          <w:p w14:paraId="338D2CE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-0,02%</w:t>
            </w:r>
          </w:p>
        </w:tc>
      </w:tr>
    </w:tbl>
    <w:p w14:paraId="0F87FE17" w14:textId="4572224D" w:rsidR="00F034DC" w:rsidRPr="00F326E7" w:rsidRDefault="00F034DC" w:rsidP="00044D67">
      <w:pPr>
        <w:spacing w:before="600"/>
        <w:ind w:firstLine="709"/>
      </w:pPr>
      <w:r w:rsidRPr="00F326E7">
        <w:t>Можно заметить, что при изменениях параметров</w:t>
      </w:r>
      <w:r w:rsidR="00793CD5" w:rsidRPr="00F326E7">
        <w:t xml:space="preserve"> на первой фазе роста компании</w:t>
      </w:r>
      <w:r w:rsidRPr="00F326E7">
        <w:t xml:space="preserve"> выбранная нами модель устойчива к изменениям (отклонения составляют не больше 13%).</w:t>
      </w:r>
      <w:r w:rsidR="00793CD5" w:rsidRPr="00F326E7">
        <w:t xml:space="preserve"> Если темпы роста компании окажутся ниже тех, что были использованы в расчете и стоимость капитала также окажется ниже,  это не окажет влияния на оценку стоимости бренда. Также и наоборот, если темпы роста окажутся выше и стоимость капитала возрастет, данный изменения не повлияют на результат оценки стоимости бренда. Однако Если изменения будут разнонаправлены, то в случае увеличения темпов роста и снижения стоимости капитала стоимость бренда возрастет почти на 13%. В случае, если темпы роста будут падать, а стоимость капитала расти, стоимость бренда упадет на 12%.</w:t>
      </w:r>
    </w:p>
    <w:p w14:paraId="3500DD1A" w14:textId="66916C50" w:rsidR="00F034DC" w:rsidRPr="00F326E7" w:rsidRDefault="00F034DC" w:rsidP="00793CD5">
      <w:pPr>
        <w:ind w:firstLine="709"/>
      </w:pPr>
      <w:r w:rsidRPr="00F326E7">
        <w:t xml:space="preserve">Проанализируем как влияет </w:t>
      </w:r>
      <w:r w:rsidR="00793CD5" w:rsidRPr="00F326E7">
        <w:t xml:space="preserve">на результат оценки </w:t>
      </w:r>
      <w:r w:rsidRPr="00F326E7">
        <w:t xml:space="preserve">изменение </w:t>
      </w:r>
      <w:r w:rsidRPr="00F326E7">
        <w:rPr>
          <w:lang w:val="en-US"/>
        </w:rPr>
        <w:t>WACC</w:t>
      </w:r>
      <w:r w:rsidRPr="001E4A82">
        <w:t xml:space="preserve"> </w:t>
      </w:r>
      <w:r w:rsidRPr="00F326E7">
        <w:t>и темпа роста в по</w:t>
      </w:r>
      <w:r w:rsidR="00F6700F" w:rsidRPr="00F326E7">
        <w:t>стпрогнозном периоде (таблица 22</w:t>
      </w:r>
      <w:r w:rsidRPr="00F326E7">
        <w:t>).</w:t>
      </w:r>
      <w:r w:rsidR="00793CD5" w:rsidRPr="00F326E7">
        <w:t xml:space="preserve"> </w:t>
      </w:r>
    </w:p>
    <w:p w14:paraId="05AFE0EB" w14:textId="77777777" w:rsidR="00044D67" w:rsidRPr="00F326E7" w:rsidRDefault="00F034DC" w:rsidP="00044D67">
      <w:pPr>
        <w:pStyle w:val="af"/>
        <w:keepNext/>
        <w:spacing w:before="600" w:after="300"/>
        <w:jc w:val="right"/>
        <w:rPr>
          <w:rFonts w:ascii="Times New Roman" w:hAnsi="Times New Roman"/>
          <w:b w:val="0"/>
          <w:sz w:val="28"/>
        </w:rPr>
      </w:pPr>
      <w:r w:rsidRPr="00F326E7">
        <w:rPr>
          <w:rFonts w:ascii="Times New Roman" w:hAnsi="Times New Roman"/>
          <w:b w:val="0"/>
          <w:sz w:val="28"/>
        </w:rPr>
        <w:lastRenderedPageBreak/>
        <w:t xml:space="preserve">Таблица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22</w:t>
      </w:r>
      <w:r w:rsidRPr="00F326E7">
        <w:rPr>
          <w:rFonts w:ascii="Times New Roman" w:hAnsi="Times New Roman"/>
          <w:b w:val="0"/>
          <w:noProof/>
          <w:sz w:val="28"/>
        </w:rPr>
        <w:fldChar w:fldCharType="end"/>
      </w:r>
      <w:r w:rsidR="00044D67" w:rsidRPr="00F326E7">
        <w:rPr>
          <w:rFonts w:ascii="Times New Roman" w:hAnsi="Times New Roman"/>
          <w:b w:val="0"/>
          <w:sz w:val="28"/>
        </w:rPr>
        <w:t xml:space="preserve"> </w:t>
      </w:r>
    </w:p>
    <w:p w14:paraId="7D2F0F8D" w14:textId="47544C92" w:rsidR="00F034DC" w:rsidRPr="00F326E7" w:rsidRDefault="00F034DC" w:rsidP="00044D67">
      <w:pPr>
        <w:pStyle w:val="af"/>
        <w:keepNext/>
        <w:jc w:val="center"/>
        <w:rPr>
          <w:rFonts w:ascii="Times New Roman"/>
        </w:rPr>
      </w:pPr>
      <w:r w:rsidRPr="00F326E7">
        <w:rPr>
          <w:rFonts w:ascii="Times New Roman" w:hAnsi="Times New Roman"/>
          <w:b w:val="0"/>
          <w:sz w:val="28"/>
        </w:rPr>
        <w:t>Анализ чувствительности на изменение темпа роста и WACC в постпрогнозном периоде</w:t>
      </w:r>
    </w:p>
    <w:tbl>
      <w:tblPr>
        <w:tblW w:w="9570"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988"/>
        <w:gridCol w:w="1134"/>
        <w:gridCol w:w="1134"/>
        <w:gridCol w:w="1134"/>
        <w:gridCol w:w="1138"/>
        <w:gridCol w:w="1272"/>
        <w:gridCol w:w="996"/>
        <w:gridCol w:w="991"/>
      </w:tblGrid>
      <w:tr w:rsidR="00F034DC" w:rsidRPr="00F326E7" w14:paraId="06A9B092" w14:textId="77777777" w:rsidTr="00FA2BA1">
        <w:trPr>
          <w:trHeight w:val="280"/>
          <w:jc w:val="center"/>
        </w:trPr>
        <w:tc>
          <w:tcPr>
            <w:tcW w:w="783" w:type="dxa"/>
            <w:tcBorders>
              <w:top w:val="nil"/>
              <w:left w:val="nil"/>
              <w:bottom w:val="single" w:sz="4" w:space="0" w:color="auto"/>
              <w:right w:val="single" w:sz="4" w:space="0" w:color="auto"/>
            </w:tcBorders>
          </w:tcPr>
          <w:p w14:paraId="11747DA6" w14:textId="77777777" w:rsidR="00F034DC" w:rsidRPr="00F326E7" w:rsidRDefault="00F034DC" w:rsidP="006F630E">
            <w:pPr>
              <w:spacing w:line="240" w:lineRule="auto"/>
              <w:jc w:val="center"/>
              <w:rPr>
                <w:rFonts w:eastAsia="Times New Roman"/>
                <w:sz w:val="24"/>
                <w:szCs w:val="24"/>
                <w:lang w:eastAsia="ru-RU"/>
              </w:rPr>
            </w:pPr>
          </w:p>
        </w:tc>
        <w:tc>
          <w:tcPr>
            <w:tcW w:w="8787" w:type="dxa"/>
            <w:gridSpan w:val="8"/>
            <w:tcBorders>
              <w:left w:val="single" w:sz="4" w:space="0" w:color="auto"/>
            </w:tcBorders>
            <w:shd w:val="clear" w:color="auto" w:fill="auto"/>
            <w:noWrap/>
            <w:vAlign w:val="bottom"/>
          </w:tcPr>
          <w:p w14:paraId="3D0512A9" w14:textId="27AD36A9" w:rsidR="00F034DC" w:rsidRPr="00F326E7" w:rsidRDefault="00F034DC" w:rsidP="00FA2BA1">
            <w:pPr>
              <w:spacing w:line="240" w:lineRule="auto"/>
              <w:ind w:firstLine="0"/>
              <w:jc w:val="center"/>
              <w:rPr>
                <w:rFonts w:eastAsia="Times New Roman"/>
                <w:sz w:val="24"/>
                <w:szCs w:val="24"/>
                <w:lang w:eastAsia="ru-RU"/>
              </w:rPr>
            </w:pPr>
            <w:r w:rsidRPr="00F326E7">
              <w:rPr>
                <w:rFonts w:eastAsia="Times New Roman"/>
                <w:color w:val="000000"/>
                <w:sz w:val="24"/>
                <w:szCs w:val="24"/>
                <w:lang w:eastAsia="ru-RU"/>
              </w:rPr>
              <w:t xml:space="preserve">Темп роста </w:t>
            </w:r>
            <w:r w:rsidR="00FA2BA1" w:rsidRPr="00F326E7">
              <w:rPr>
                <w:rFonts w:eastAsia="Times New Roman"/>
                <w:color w:val="000000"/>
                <w:sz w:val="24"/>
                <w:szCs w:val="24"/>
                <w:lang w:eastAsia="ru-RU"/>
              </w:rPr>
              <w:t>в постпрогнозном периоде</w:t>
            </w:r>
          </w:p>
        </w:tc>
      </w:tr>
      <w:tr w:rsidR="00F034DC" w:rsidRPr="00F326E7" w14:paraId="2E39DECB" w14:textId="77777777" w:rsidTr="00FA2BA1">
        <w:trPr>
          <w:trHeight w:val="280"/>
          <w:jc w:val="center"/>
        </w:trPr>
        <w:tc>
          <w:tcPr>
            <w:tcW w:w="783" w:type="dxa"/>
            <w:vMerge w:val="restart"/>
            <w:tcBorders>
              <w:top w:val="single" w:sz="4" w:space="0" w:color="auto"/>
            </w:tcBorders>
            <w:textDirection w:val="btLr"/>
          </w:tcPr>
          <w:p w14:paraId="36E775FB" w14:textId="7EEE7021" w:rsidR="00F034DC" w:rsidRPr="00F326E7" w:rsidRDefault="00FA2BA1" w:rsidP="00FA2BA1">
            <w:pPr>
              <w:spacing w:line="240" w:lineRule="auto"/>
              <w:ind w:left="113" w:right="113" w:firstLine="0"/>
              <w:jc w:val="center"/>
              <w:rPr>
                <w:rFonts w:eastAsia="Times New Roman"/>
                <w:sz w:val="24"/>
                <w:szCs w:val="24"/>
                <w:lang w:eastAsia="ru-RU"/>
              </w:rPr>
            </w:pPr>
            <w:r w:rsidRPr="00F326E7">
              <w:rPr>
                <w:rFonts w:eastAsia="Times New Roman"/>
                <w:color w:val="000000"/>
                <w:sz w:val="20"/>
                <w:szCs w:val="24"/>
                <w:lang w:eastAsia="ru-RU"/>
              </w:rPr>
              <w:t>WACC в постпрогнозном периоде</w:t>
            </w:r>
          </w:p>
        </w:tc>
        <w:tc>
          <w:tcPr>
            <w:tcW w:w="988" w:type="dxa"/>
            <w:shd w:val="clear" w:color="auto" w:fill="D9D9D9" w:themeFill="background1" w:themeFillShade="D9"/>
            <w:noWrap/>
            <w:vAlign w:val="bottom"/>
            <w:hideMark/>
          </w:tcPr>
          <w:p w14:paraId="68A5E6B6" w14:textId="77777777" w:rsidR="00F034DC" w:rsidRPr="00F326E7" w:rsidRDefault="00F034DC" w:rsidP="00F034DC">
            <w:pPr>
              <w:spacing w:line="240" w:lineRule="auto"/>
              <w:ind w:firstLine="0"/>
              <w:jc w:val="center"/>
              <w:rPr>
                <w:rFonts w:eastAsia="Times New Roman"/>
                <w:sz w:val="24"/>
                <w:szCs w:val="24"/>
                <w:lang w:eastAsia="ru-RU"/>
              </w:rPr>
            </w:pPr>
          </w:p>
        </w:tc>
        <w:tc>
          <w:tcPr>
            <w:tcW w:w="1134" w:type="dxa"/>
            <w:shd w:val="clear" w:color="auto" w:fill="D9D9D9" w:themeFill="background1" w:themeFillShade="D9"/>
            <w:noWrap/>
            <w:vAlign w:val="bottom"/>
            <w:hideMark/>
          </w:tcPr>
          <w:p w14:paraId="3F90CDB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1,50%</w:t>
            </w:r>
          </w:p>
        </w:tc>
        <w:tc>
          <w:tcPr>
            <w:tcW w:w="1134" w:type="dxa"/>
            <w:shd w:val="clear" w:color="auto" w:fill="D9D9D9" w:themeFill="background1" w:themeFillShade="D9"/>
            <w:noWrap/>
            <w:vAlign w:val="bottom"/>
            <w:hideMark/>
          </w:tcPr>
          <w:p w14:paraId="31312AD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2,00%</w:t>
            </w:r>
          </w:p>
        </w:tc>
        <w:tc>
          <w:tcPr>
            <w:tcW w:w="1134" w:type="dxa"/>
            <w:shd w:val="clear" w:color="auto" w:fill="D9D9D9" w:themeFill="background1" w:themeFillShade="D9"/>
            <w:noWrap/>
            <w:vAlign w:val="bottom"/>
            <w:hideMark/>
          </w:tcPr>
          <w:p w14:paraId="464564E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2,50%</w:t>
            </w:r>
          </w:p>
        </w:tc>
        <w:tc>
          <w:tcPr>
            <w:tcW w:w="1138" w:type="dxa"/>
            <w:shd w:val="clear" w:color="auto" w:fill="D9D9D9" w:themeFill="background1" w:themeFillShade="D9"/>
            <w:noWrap/>
            <w:vAlign w:val="bottom"/>
            <w:hideMark/>
          </w:tcPr>
          <w:p w14:paraId="6F3BDF5B"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3,00%</w:t>
            </w:r>
          </w:p>
        </w:tc>
        <w:tc>
          <w:tcPr>
            <w:tcW w:w="1272" w:type="dxa"/>
            <w:shd w:val="clear" w:color="auto" w:fill="D9D9D9" w:themeFill="background1" w:themeFillShade="D9"/>
            <w:noWrap/>
            <w:vAlign w:val="bottom"/>
            <w:hideMark/>
          </w:tcPr>
          <w:p w14:paraId="66F49B2B"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3,50%</w:t>
            </w:r>
          </w:p>
        </w:tc>
        <w:tc>
          <w:tcPr>
            <w:tcW w:w="996" w:type="dxa"/>
            <w:shd w:val="clear" w:color="auto" w:fill="D9D9D9" w:themeFill="background1" w:themeFillShade="D9"/>
            <w:noWrap/>
            <w:vAlign w:val="bottom"/>
            <w:hideMark/>
          </w:tcPr>
          <w:p w14:paraId="50F1BD3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4,00%</w:t>
            </w:r>
          </w:p>
        </w:tc>
        <w:tc>
          <w:tcPr>
            <w:tcW w:w="991" w:type="dxa"/>
            <w:shd w:val="clear" w:color="auto" w:fill="D9D9D9" w:themeFill="background1" w:themeFillShade="D9"/>
            <w:noWrap/>
            <w:vAlign w:val="bottom"/>
            <w:hideMark/>
          </w:tcPr>
          <w:p w14:paraId="64F5368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4,50%</w:t>
            </w:r>
          </w:p>
        </w:tc>
      </w:tr>
      <w:tr w:rsidR="00F034DC" w:rsidRPr="00F326E7" w14:paraId="61E959CB" w14:textId="77777777" w:rsidTr="00FA2BA1">
        <w:trPr>
          <w:trHeight w:val="280"/>
          <w:jc w:val="center"/>
        </w:trPr>
        <w:tc>
          <w:tcPr>
            <w:tcW w:w="783" w:type="dxa"/>
            <w:vMerge/>
          </w:tcPr>
          <w:p w14:paraId="7D24CDFC"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07FF3E4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18,47%</w:t>
            </w:r>
          </w:p>
        </w:tc>
        <w:tc>
          <w:tcPr>
            <w:tcW w:w="1134" w:type="dxa"/>
            <w:shd w:val="clear" w:color="auto" w:fill="auto"/>
            <w:noWrap/>
            <w:vAlign w:val="bottom"/>
            <w:hideMark/>
          </w:tcPr>
          <w:p w14:paraId="6603E0E9"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59 261</w:t>
            </w:r>
          </w:p>
        </w:tc>
        <w:tc>
          <w:tcPr>
            <w:tcW w:w="1134" w:type="dxa"/>
            <w:shd w:val="clear" w:color="auto" w:fill="auto"/>
            <w:noWrap/>
            <w:vAlign w:val="bottom"/>
            <w:hideMark/>
          </w:tcPr>
          <w:p w14:paraId="3DD8254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60 409</w:t>
            </w:r>
          </w:p>
        </w:tc>
        <w:tc>
          <w:tcPr>
            <w:tcW w:w="1134" w:type="dxa"/>
            <w:shd w:val="clear" w:color="auto" w:fill="auto"/>
            <w:noWrap/>
            <w:vAlign w:val="bottom"/>
            <w:hideMark/>
          </w:tcPr>
          <w:p w14:paraId="281C194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61 629</w:t>
            </w:r>
          </w:p>
        </w:tc>
        <w:tc>
          <w:tcPr>
            <w:tcW w:w="1138" w:type="dxa"/>
            <w:shd w:val="clear" w:color="auto" w:fill="auto"/>
            <w:noWrap/>
            <w:vAlign w:val="bottom"/>
            <w:hideMark/>
          </w:tcPr>
          <w:p w14:paraId="59034B0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62 928</w:t>
            </w:r>
          </w:p>
        </w:tc>
        <w:tc>
          <w:tcPr>
            <w:tcW w:w="1272" w:type="dxa"/>
            <w:shd w:val="clear" w:color="auto" w:fill="auto"/>
            <w:noWrap/>
            <w:vAlign w:val="bottom"/>
            <w:hideMark/>
          </w:tcPr>
          <w:p w14:paraId="6E62444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64 313</w:t>
            </w:r>
          </w:p>
        </w:tc>
        <w:tc>
          <w:tcPr>
            <w:tcW w:w="996" w:type="dxa"/>
            <w:shd w:val="clear" w:color="auto" w:fill="auto"/>
            <w:noWrap/>
            <w:vAlign w:val="bottom"/>
            <w:hideMark/>
          </w:tcPr>
          <w:p w14:paraId="4AE13CFE"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65 794</w:t>
            </w:r>
          </w:p>
        </w:tc>
        <w:tc>
          <w:tcPr>
            <w:tcW w:w="991" w:type="dxa"/>
            <w:shd w:val="clear" w:color="auto" w:fill="auto"/>
            <w:noWrap/>
            <w:vAlign w:val="bottom"/>
            <w:hideMark/>
          </w:tcPr>
          <w:p w14:paraId="3DEDABE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67 381</w:t>
            </w:r>
          </w:p>
        </w:tc>
      </w:tr>
      <w:tr w:rsidR="00F034DC" w:rsidRPr="00F326E7" w14:paraId="1CC3B84A" w14:textId="77777777" w:rsidTr="00FA2BA1">
        <w:trPr>
          <w:trHeight w:val="280"/>
          <w:jc w:val="center"/>
        </w:trPr>
        <w:tc>
          <w:tcPr>
            <w:tcW w:w="783" w:type="dxa"/>
            <w:vMerge/>
          </w:tcPr>
          <w:p w14:paraId="5026B183"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7774D69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17,47%</w:t>
            </w:r>
          </w:p>
        </w:tc>
        <w:tc>
          <w:tcPr>
            <w:tcW w:w="1134" w:type="dxa"/>
            <w:shd w:val="clear" w:color="auto" w:fill="auto"/>
            <w:noWrap/>
            <w:vAlign w:val="bottom"/>
            <w:hideMark/>
          </w:tcPr>
          <w:p w14:paraId="58593D3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61 290</w:t>
            </w:r>
          </w:p>
        </w:tc>
        <w:tc>
          <w:tcPr>
            <w:tcW w:w="1134" w:type="dxa"/>
            <w:shd w:val="clear" w:color="auto" w:fill="auto"/>
            <w:noWrap/>
            <w:vAlign w:val="bottom"/>
            <w:hideMark/>
          </w:tcPr>
          <w:p w14:paraId="728D4EA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62 578</w:t>
            </w:r>
          </w:p>
        </w:tc>
        <w:tc>
          <w:tcPr>
            <w:tcW w:w="1134" w:type="dxa"/>
            <w:shd w:val="clear" w:color="auto" w:fill="auto"/>
            <w:noWrap/>
            <w:vAlign w:val="bottom"/>
            <w:hideMark/>
          </w:tcPr>
          <w:p w14:paraId="320F2BF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63 951</w:t>
            </w:r>
          </w:p>
        </w:tc>
        <w:tc>
          <w:tcPr>
            <w:tcW w:w="1138" w:type="dxa"/>
            <w:shd w:val="clear" w:color="auto" w:fill="auto"/>
            <w:noWrap/>
            <w:vAlign w:val="bottom"/>
            <w:hideMark/>
          </w:tcPr>
          <w:p w14:paraId="0B159D49"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65 420</w:t>
            </w:r>
          </w:p>
        </w:tc>
        <w:tc>
          <w:tcPr>
            <w:tcW w:w="1272" w:type="dxa"/>
            <w:shd w:val="clear" w:color="auto" w:fill="auto"/>
            <w:noWrap/>
            <w:vAlign w:val="bottom"/>
            <w:hideMark/>
          </w:tcPr>
          <w:p w14:paraId="573FC01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66 994</w:t>
            </w:r>
          </w:p>
        </w:tc>
        <w:tc>
          <w:tcPr>
            <w:tcW w:w="996" w:type="dxa"/>
            <w:shd w:val="clear" w:color="auto" w:fill="auto"/>
            <w:noWrap/>
            <w:vAlign w:val="bottom"/>
            <w:hideMark/>
          </w:tcPr>
          <w:p w14:paraId="43B9835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68 684</w:t>
            </w:r>
          </w:p>
        </w:tc>
        <w:tc>
          <w:tcPr>
            <w:tcW w:w="991" w:type="dxa"/>
            <w:shd w:val="clear" w:color="auto" w:fill="auto"/>
            <w:noWrap/>
            <w:vAlign w:val="bottom"/>
            <w:hideMark/>
          </w:tcPr>
          <w:p w14:paraId="3EF01E3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70 505</w:t>
            </w:r>
          </w:p>
        </w:tc>
      </w:tr>
      <w:tr w:rsidR="00F034DC" w:rsidRPr="00F326E7" w14:paraId="6B821644" w14:textId="77777777" w:rsidTr="00FA2BA1">
        <w:trPr>
          <w:trHeight w:val="280"/>
          <w:jc w:val="center"/>
        </w:trPr>
        <w:tc>
          <w:tcPr>
            <w:tcW w:w="783" w:type="dxa"/>
            <w:vMerge/>
          </w:tcPr>
          <w:p w14:paraId="1B81AAFA"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5889063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16,47%</w:t>
            </w:r>
          </w:p>
        </w:tc>
        <w:tc>
          <w:tcPr>
            <w:tcW w:w="1134" w:type="dxa"/>
            <w:shd w:val="clear" w:color="auto" w:fill="auto"/>
            <w:noWrap/>
            <w:vAlign w:val="bottom"/>
            <w:hideMark/>
          </w:tcPr>
          <w:p w14:paraId="1BC08489"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63 589</w:t>
            </w:r>
          </w:p>
        </w:tc>
        <w:tc>
          <w:tcPr>
            <w:tcW w:w="1134" w:type="dxa"/>
            <w:shd w:val="clear" w:color="auto" w:fill="auto"/>
            <w:noWrap/>
            <w:vAlign w:val="bottom"/>
            <w:hideMark/>
          </w:tcPr>
          <w:p w14:paraId="43A94EB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65 046</w:t>
            </w:r>
          </w:p>
        </w:tc>
        <w:tc>
          <w:tcPr>
            <w:tcW w:w="1134" w:type="dxa"/>
            <w:shd w:val="clear" w:color="auto" w:fill="auto"/>
            <w:noWrap/>
            <w:vAlign w:val="bottom"/>
            <w:hideMark/>
          </w:tcPr>
          <w:p w14:paraId="513D9F3E"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66 606</w:t>
            </w:r>
          </w:p>
        </w:tc>
        <w:tc>
          <w:tcPr>
            <w:tcW w:w="1138" w:type="dxa"/>
            <w:shd w:val="clear" w:color="auto" w:fill="auto"/>
            <w:noWrap/>
            <w:vAlign w:val="bottom"/>
            <w:hideMark/>
          </w:tcPr>
          <w:p w14:paraId="4412E26B"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68 282</w:t>
            </w:r>
          </w:p>
        </w:tc>
        <w:tc>
          <w:tcPr>
            <w:tcW w:w="1272" w:type="dxa"/>
            <w:shd w:val="clear" w:color="auto" w:fill="auto"/>
            <w:noWrap/>
            <w:vAlign w:val="bottom"/>
            <w:hideMark/>
          </w:tcPr>
          <w:p w14:paraId="2384F4F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70 088</w:t>
            </w:r>
          </w:p>
        </w:tc>
        <w:tc>
          <w:tcPr>
            <w:tcW w:w="996" w:type="dxa"/>
            <w:shd w:val="clear" w:color="auto" w:fill="auto"/>
            <w:noWrap/>
            <w:vAlign w:val="bottom"/>
            <w:hideMark/>
          </w:tcPr>
          <w:p w14:paraId="3EB7911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72 038</w:t>
            </w:r>
          </w:p>
        </w:tc>
        <w:tc>
          <w:tcPr>
            <w:tcW w:w="991" w:type="dxa"/>
            <w:shd w:val="clear" w:color="auto" w:fill="auto"/>
            <w:noWrap/>
            <w:vAlign w:val="bottom"/>
            <w:hideMark/>
          </w:tcPr>
          <w:p w14:paraId="2346BB09"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74 151</w:t>
            </w:r>
          </w:p>
        </w:tc>
      </w:tr>
      <w:tr w:rsidR="00F034DC" w:rsidRPr="00F326E7" w14:paraId="3E87B1F3" w14:textId="77777777" w:rsidTr="00FA2BA1">
        <w:trPr>
          <w:trHeight w:val="280"/>
          <w:jc w:val="center"/>
        </w:trPr>
        <w:tc>
          <w:tcPr>
            <w:tcW w:w="783" w:type="dxa"/>
            <w:vMerge/>
          </w:tcPr>
          <w:p w14:paraId="789D3246"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419EA62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15,47%</w:t>
            </w:r>
          </w:p>
        </w:tc>
        <w:tc>
          <w:tcPr>
            <w:tcW w:w="1134" w:type="dxa"/>
            <w:shd w:val="clear" w:color="auto" w:fill="auto"/>
            <w:noWrap/>
            <w:vAlign w:val="bottom"/>
            <w:hideMark/>
          </w:tcPr>
          <w:p w14:paraId="7E58462E"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66 218</w:t>
            </w:r>
          </w:p>
        </w:tc>
        <w:tc>
          <w:tcPr>
            <w:tcW w:w="1134" w:type="dxa"/>
            <w:shd w:val="clear" w:color="auto" w:fill="auto"/>
            <w:noWrap/>
            <w:vAlign w:val="bottom"/>
            <w:hideMark/>
          </w:tcPr>
          <w:p w14:paraId="1B895F2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67 880</w:t>
            </w:r>
          </w:p>
        </w:tc>
        <w:tc>
          <w:tcPr>
            <w:tcW w:w="1134" w:type="dxa"/>
            <w:shd w:val="clear" w:color="auto" w:fill="auto"/>
            <w:noWrap/>
            <w:vAlign w:val="bottom"/>
            <w:hideMark/>
          </w:tcPr>
          <w:p w14:paraId="001337C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69 670</w:t>
            </w:r>
          </w:p>
        </w:tc>
        <w:tc>
          <w:tcPr>
            <w:tcW w:w="1138" w:type="dxa"/>
            <w:shd w:val="clear" w:color="auto" w:fill="auto"/>
            <w:noWrap/>
            <w:vAlign w:val="bottom"/>
            <w:hideMark/>
          </w:tcPr>
          <w:p w14:paraId="7C4E9484" w14:textId="77777777" w:rsidR="00F034DC" w:rsidRPr="00F326E7" w:rsidRDefault="00F034DC" w:rsidP="00F034DC">
            <w:pPr>
              <w:spacing w:line="240" w:lineRule="auto"/>
              <w:ind w:firstLine="0"/>
              <w:jc w:val="center"/>
              <w:rPr>
                <w:rFonts w:eastAsia="Times New Roman"/>
                <w:b/>
                <w:bCs/>
                <w:sz w:val="24"/>
                <w:szCs w:val="24"/>
                <w:lang w:eastAsia="ru-RU"/>
              </w:rPr>
            </w:pPr>
            <w:r w:rsidRPr="00F326E7">
              <w:rPr>
                <w:rFonts w:eastAsia="Times New Roman"/>
                <w:b/>
                <w:bCs/>
                <w:color w:val="000000"/>
                <w:sz w:val="24"/>
                <w:szCs w:val="24"/>
              </w:rPr>
              <w:t>71 616</w:t>
            </w:r>
          </w:p>
        </w:tc>
        <w:tc>
          <w:tcPr>
            <w:tcW w:w="1272" w:type="dxa"/>
            <w:shd w:val="clear" w:color="auto" w:fill="auto"/>
            <w:noWrap/>
            <w:vAlign w:val="bottom"/>
            <w:hideMark/>
          </w:tcPr>
          <w:p w14:paraId="6DA48F0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73 698</w:t>
            </w:r>
          </w:p>
        </w:tc>
        <w:tc>
          <w:tcPr>
            <w:tcW w:w="996" w:type="dxa"/>
            <w:shd w:val="clear" w:color="auto" w:fill="auto"/>
            <w:noWrap/>
            <w:vAlign w:val="bottom"/>
            <w:hideMark/>
          </w:tcPr>
          <w:p w14:paraId="5D0EF50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75 976</w:t>
            </w:r>
          </w:p>
        </w:tc>
        <w:tc>
          <w:tcPr>
            <w:tcW w:w="991" w:type="dxa"/>
            <w:shd w:val="clear" w:color="auto" w:fill="auto"/>
            <w:noWrap/>
            <w:vAlign w:val="bottom"/>
            <w:hideMark/>
          </w:tcPr>
          <w:p w14:paraId="21D9E089"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78 461</w:t>
            </w:r>
          </w:p>
        </w:tc>
      </w:tr>
      <w:tr w:rsidR="00F034DC" w:rsidRPr="00F326E7" w14:paraId="4513876E" w14:textId="77777777" w:rsidTr="00FA2BA1">
        <w:trPr>
          <w:trHeight w:val="280"/>
          <w:jc w:val="center"/>
        </w:trPr>
        <w:tc>
          <w:tcPr>
            <w:tcW w:w="783" w:type="dxa"/>
            <w:vMerge/>
          </w:tcPr>
          <w:p w14:paraId="76C28A5F"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2043493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14,47%</w:t>
            </w:r>
          </w:p>
        </w:tc>
        <w:tc>
          <w:tcPr>
            <w:tcW w:w="1134" w:type="dxa"/>
            <w:shd w:val="clear" w:color="auto" w:fill="auto"/>
            <w:noWrap/>
            <w:vAlign w:val="bottom"/>
            <w:hideMark/>
          </w:tcPr>
          <w:p w14:paraId="505C694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69 252</w:t>
            </w:r>
          </w:p>
        </w:tc>
        <w:tc>
          <w:tcPr>
            <w:tcW w:w="1134" w:type="dxa"/>
            <w:shd w:val="clear" w:color="auto" w:fill="auto"/>
            <w:noWrap/>
            <w:vAlign w:val="bottom"/>
            <w:hideMark/>
          </w:tcPr>
          <w:p w14:paraId="043F4EF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71 169</w:t>
            </w:r>
          </w:p>
        </w:tc>
        <w:tc>
          <w:tcPr>
            <w:tcW w:w="1134" w:type="dxa"/>
            <w:shd w:val="clear" w:color="auto" w:fill="auto"/>
            <w:noWrap/>
            <w:vAlign w:val="bottom"/>
            <w:hideMark/>
          </w:tcPr>
          <w:p w14:paraId="0BC422F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73 246</w:t>
            </w:r>
          </w:p>
        </w:tc>
        <w:tc>
          <w:tcPr>
            <w:tcW w:w="1138" w:type="dxa"/>
            <w:shd w:val="clear" w:color="auto" w:fill="auto"/>
            <w:noWrap/>
            <w:vAlign w:val="bottom"/>
            <w:hideMark/>
          </w:tcPr>
          <w:p w14:paraId="7E7ED03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75 504</w:t>
            </w:r>
          </w:p>
        </w:tc>
        <w:tc>
          <w:tcPr>
            <w:tcW w:w="1272" w:type="dxa"/>
            <w:shd w:val="clear" w:color="auto" w:fill="auto"/>
            <w:noWrap/>
            <w:vAlign w:val="bottom"/>
            <w:hideMark/>
          </w:tcPr>
          <w:p w14:paraId="6206064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77 968</w:t>
            </w:r>
          </w:p>
        </w:tc>
        <w:tc>
          <w:tcPr>
            <w:tcW w:w="996" w:type="dxa"/>
            <w:shd w:val="clear" w:color="auto" w:fill="auto"/>
            <w:noWrap/>
            <w:vAlign w:val="bottom"/>
            <w:hideMark/>
          </w:tcPr>
          <w:p w14:paraId="1C2B8BDD"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80 667</w:t>
            </w:r>
          </w:p>
        </w:tc>
        <w:tc>
          <w:tcPr>
            <w:tcW w:w="991" w:type="dxa"/>
            <w:shd w:val="clear" w:color="auto" w:fill="auto"/>
            <w:noWrap/>
            <w:vAlign w:val="bottom"/>
            <w:hideMark/>
          </w:tcPr>
          <w:p w14:paraId="4DA16E5B"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83 637</w:t>
            </w:r>
          </w:p>
        </w:tc>
      </w:tr>
      <w:tr w:rsidR="00F034DC" w:rsidRPr="00F326E7" w14:paraId="1BBFD4A4" w14:textId="77777777" w:rsidTr="00FA2BA1">
        <w:trPr>
          <w:trHeight w:val="280"/>
          <w:jc w:val="center"/>
        </w:trPr>
        <w:tc>
          <w:tcPr>
            <w:tcW w:w="783" w:type="dxa"/>
            <w:vMerge/>
          </w:tcPr>
          <w:p w14:paraId="193F4FCB"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2CE4E78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13,47%</w:t>
            </w:r>
          </w:p>
        </w:tc>
        <w:tc>
          <w:tcPr>
            <w:tcW w:w="1134" w:type="dxa"/>
            <w:shd w:val="clear" w:color="auto" w:fill="auto"/>
            <w:noWrap/>
            <w:vAlign w:val="bottom"/>
            <w:hideMark/>
          </w:tcPr>
          <w:p w14:paraId="649201A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72 794</w:t>
            </w:r>
          </w:p>
        </w:tc>
        <w:tc>
          <w:tcPr>
            <w:tcW w:w="1134" w:type="dxa"/>
            <w:shd w:val="clear" w:color="auto" w:fill="auto"/>
            <w:noWrap/>
            <w:vAlign w:val="bottom"/>
            <w:hideMark/>
          </w:tcPr>
          <w:p w14:paraId="5056299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75 032</w:t>
            </w:r>
          </w:p>
        </w:tc>
        <w:tc>
          <w:tcPr>
            <w:tcW w:w="1134" w:type="dxa"/>
            <w:shd w:val="clear" w:color="auto" w:fill="auto"/>
            <w:noWrap/>
            <w:vAlign w:val="bottom"/>
            <w:hideMark/>
          </w:tcPr>
          <w:p w14:paraId="1485D84D"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77 474</w:t>
            </w:r>
          </w:p>
        </w:tc>
        <w:tc>
          <w:tcPr>
            <w:tcW w:w="1138" w:type="dxa"/>
            <w:shd w:val="clear" w:color="auto" w:fill="auto"/>
            <w:noWrap/>
            <w:vAlign w:val="bottom"/>
            <w:hideMark/>
          </w:tcPr>
          <w:p w14:paraId="6DC7CB0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80 149</w:t>
            </w:r>
          </w:p>
        </w:tc>
        <w:tc>
          <w:tcPr>
            <w:tcW w:w="1272" w:type="dxa"/>
            <w:shd w:val="clear" w:color="auto" w:fill="auto"/>
            <w:noWrap/>
            <w:vAlign w:val="bottom"/>
            <w:hideMark/>
          </w:tcPr>
          <w:p w14:paraId="24C4A93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83 093</w:t>
            </w:r>
          </w:p>
        </w:tc>
        <w:tc>
          <w:tcPr>
            <w:tcW w:w="996" w:type="dxa"/>
            <w:shd w:val="clear" w:color="auto" w:fill="auto"/>
            <w:noWrap/>
            <w:vAlign w:val="bottom"/>
            <w:hideMark/>
          </w:tcPr>
          <w:p w14:paraId="279C0BD4"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86 348</w:t>
            </w:r>
          </w:p>
        </w:tc>
        <w:tc>
          <w:tcPr>
            <w:tcW w:w="991" w:type="dxa"/>
            <w:shd w:val="clear" w:color="auto" w:fill="auto"/>
            <w:noWrap/>
            <w:vAlign w:val="bottom"/>
            <w:hideMark/>
          </w:tcPr>
          <w:p w14:paraId="287E98F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89 966</w:t>
            </w:r>
          </w:p>
        </w:tc>
      </w:tr>
      <w:tr w:rsidR="00F034DC" w:rsidRPr="00F326E7" w14:paraId="45A82F54" w14:textId="77777777" w:rsidTr="00FA2BA1">
        <w:trPr>
          <w:trHeight w:val="280"/>
          <w:jc w:val="center"/>
        </w:trPr>
        <w:tc>
          <w:tcPr>
            <w:tcW w:w="783" w:type="dxa"/>
            <w:vMerge/>
          </w:tcPr>
          <w:p w14:paraId="294D49EF"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151A0BB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12,47%</w:t>
            </w:r>
          </w:p>
        </w:tc>
        <w:tc>
          <w:tcPr>
            <w:tcW w:w="1134" w:type="dxa"/>
            <w:shd w:val="clear" w:color="auto" w:fill="auto"/>
            <w:noWrap/>
            <w:vAlign w:val="bottom"/>
            <w:hideMark/>
          </w:tcPr>
          <w:p w14:paraId="233F9C8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76 980</w:t>
            </w:r>
          </w:p>
        </w:tc>
        <w:tc>
          <w:tcPr>
            <w:tcW w:w="1134" w:type="dxa"/>
            <w:shd w:val="clear" w:color="auto" w:fill="auto"/>
            <w:noWrap/>
            <w:vAlign w:val="bottom"/>
            <w:hideMark/>
          </w:tcPr>
          <w:p w14:paraId="5A63EFD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79 632</w:t>
            </w:r>
          </w:p>
        </w:tc>
        <w:tc>
          <w:tcPr>
            <w:tcW w:w="1134" w:type="dxa"/>
            <w:shd w:val="clear" w:color="auto" w:fill="auto"/>
            <w:noWrap/>
            <w:vAlign w:val="bottom"/>
            <w:hideMark/>
          </w:tcPr>
          <w:p w14:paraId="46F4989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82 550</w:t>
            </w:r>
          </w:p>
        </w:tc>
        <w:tc>
          <w:tcPr>
            <w:tcW w:w="1138" w:type="dxa"/>
            <w:shd w:val="clear" w:color="auto" w:fill="auto"/>
            <w:noWrap/>
            <w:vAlign w:val="bottom"/>
            <w:hideMark/>
          </w:tcPr>
          <w:p w14:paraId="308ECD5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85 776</w:t>
            </w:r>
          </w:p>
        </w:tc>
        <w:tc>
          <w:tcPr>
            <w:tcW w:w="1272" w:type="dxa"/>
            <w:shd w:val="clear" w:color="auto" w:fill="auto"/>
            <w:noWrap/>
            <w:vAlign w:val="bottom"/>
            <w:hideMark/>
          </w:tcPr>
          <w:p w14:paraId="71697A4B"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89 362</w:t>
            </w:r>
          </w:p>
        </w:tc>
        <w:tc>
          <w:tcPr>
            <w:tcW w:w="996" w:type="dxa"/>
            <w:shd w:val="clear" w:color="auto" w:fill="auto"/>
            <w:noWrap/>
            <w:vAlign w:val="bottom"/>
            <w:hideMark/>
          </w:tcPr>
          <w:p w14:paraId="768585B4"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93 371</w:t>
            </w:r>
          </w:p>
        </w:tc>
        <w:tc>
          <w:tcPr>
            <w:tcW w:w="991" w:type="dxa"/>
            <w:shd w:val="clear" w:color="auto" w:fill="auto"/>
            <w:noWrap/>
            <w:vAlign w:val="bottom"/>
            <w:hideMark/>
          </w:tcPr>
          <w:p w14:paraId="7B67515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97 883</w:t>
            </w:r>
          </w:p>
        </w:tc>
      </w:tr>
    </w:tbl>
    <w:p w14:paraId="602C7052" w14:textId="1FA8CE23" w:rsidR="00F034DC" w:rsidRPr="00F326E7" w:rsidRDefault="00FA2BA1" w:rsidP="00044D67">
      <w:pPr>
        <w:spacing w:before="600"/>
        <w:ind w:firstLine="709"/>
        <w:rPr>
          <w:sz w:val="40"/>
        </w:rPr>
      </w:pPr>
      <w:r w:rsidRPr="00F326E7">
        <w:t xml:space="preserve">Максимальная стоимость бренда при изменении параметров в постпрогнозном периоде будет составлять 97,8 млрд. руб. Минимальная стоимость бренда – 59,3 млрд. руб. </w:t>
      </w:r>
      <w:r w:rsidR="00F034DC" w:rsidRPr="00F326E7">
        <w:t>Для того, чтобы проанализировать отклонение от первоначальной стоимости в результате изменения параметров, приведем таблицу отн</w:t>
      </w:r>
      <w:r w:rsidR="00F6700F" w:rsidRPr="00F326E7">
        <w:t>осительных изменений (таблица 23</w:t>
      </w:r>
      <w:r w:rsidR="00F034DC" w:rsidRPr="00F326E7">
        <w:t>).</w:t>
      </w:r>
    </w:p>
    <w:p w14:paraId="3D57CF5A" w14:textId="77777777" w:rsidR="00044D67" w:rsidRPr="00F326E7" w:rsidRDefault="00F034DC" w:rsidP="00044D67">
      <w:pPr>
        <w:pStyle w:val="af"/>
        <w:keepNext/>
        <w:spacing w:before="600" w:after="300"/>
        <w:jc w:val="right"/>
        <w:rPr>
          <w:rFonts w:ascii="Times New Roman" w:hAnsi="Times New Roman"/>
          <w:b w:val="0"/>
          <w:sz w:val="28"/>
        </w:rPr>
      </w:pPr>
      <w:r w:rsidRPr="00F326E7">
        <w:rPr>
          <w:rFonts w:ascii="Times New Roman" w:hAnsi="Times New Roman"/>
          <w:b w:val="0"/>
          <w:sz w:val="28"/>
        </w:rPr>
        <w:t xml:space="preserve">Таблица </w:t>
      </w:r>
      <w:r w:rsidRPr="00F326E7">
        <w:rPr>
          <w:rFonts w:ascii="Times New Roman" w:hAnsi="Times New Roman"/>
          <w:b w:val="0"/>
          <w:sz w:val="28"/>
        </w:rPr>
        <w:fldChar w:fldCharType="begin"/>
      </w:r>
      <w:r w:rsidRPr="00F326E7">
        <w:rPr>
          <w:rFonts w:ascii="Times New Roman" w:hAnsi="Times New Roman"/>
          <w:b w:val="0"/>
          <w:sz w:val="28"/>
        </w:rPr>
        <w:instrText xml:space="preserve"> SEQ Таблица \* ARABIC </w:instrText>
      </w:r>
      <w:r w:rsidRPr="00F326E7">
        <w:rPr>
          <w:rFonts w:ascii="Times New Roman" w:hAnsi="Times New Roman"/>
          <w:b w:val="0"/>
          <w:sz w:val="28"/>
        </w:rPr>
        <w:fldChar w:fldCharType="separate"/>
      </w:r>
      <w:r w:rsidR="00E441CE">
        <w:rPr>
          <w:rFonts w:ascii="Times New Roman" w:hAnsi="Times New Roman"/>
          <w:b w:val="0"/>
          <w:noProof/>
          <w:sz w:val="28"/>
        </w:rPr>
        <w:t>23</w:t>
      </w:r>
      <w:r w:rsidRPr="00F326E7">
        <w:rPr>
          <w:rFonts w:ascii="Times New Roman" w:hAnsi="Times New Roman"/>
          <w:b w:val="0"/>
          <w:noProof/>
          <w:sz w:val="28"/>
        </w:rPr>
        <w:fldChar w:fldCharType="end"/>
      </w:r>
    </w:p>
    <w:p w14:paraId="23DDEC95" w14:textId="1AB086E8" w:rsidR="00F034DC" w:rsidRPr="00F326E7" w:rsidRDefault="00F034DC" w:rsidP="00044D67">
      <w:pPr>
        <w:pStyle w:val="af"/>
        <w:keepNext/>
        <w:jc w:val="center"/>
      </w:pPr>
      <w:r w:rsidRPr="00F326E7">
        <w:rPr>
          <w:rFonts w:ascii="Times New Roman" w:hAnsi="Times New Roman"/>
          <w:b w:val="0"/>
          <w:sz w:val="28"/>
        </w:rPr>
        <w:t xml:space="preserve">Отклонения стоимости бренда при изменении </w:t>
      </w:r>
      <w:r w:rsidRPr="00F326E7">
        <w:rPr>
          <w:rFonts w:ascii="Times New Roman" w:hAnsi="Times New Roman"/>
          <w:b w:val="0"/>
          <w:sz w:val="28"/>
          <w:lang w:val="en-US"/>
        </w:rPr>
        <w:t>WACC</w:t>
      </w:r>
      <w:r w:rsidRPr="00F326E7">
        <w:rPr>
          <w:rFonts w:ascii="Times New Roman" w:hAnsi="Times New Roman"/>
          <w:b w:val="0"/>
          <w:sz w:val="28"/>
        </w:rPr>
        <w:t xml:space="preserve"> и темпа роста </w:t>
      </w:r>
      <w:r w:rsidR="00FA2BA1" w:rsidRPr="00F326E7">
        <w:rPr>
          <w:rFonts w:ascii="Times New Roman" w:hAnsi="Times New Roman"/>
          <w:b w:val="0"/>
          <w:sz w:val="28"/>
        </w:rPr>
        <w:t>в постпрогнозном периоде</w:t>
      </w:r>
    </w:p>
    <w:tbl>
      <w:tblPr>
        <w:tblW w:w="9564"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988"/>
        <w:gridCol w:w="1134"/>
        <w:gridCol w:w="1134"/>
        <w:gridCol w:w="1134"/>
        <w:gridCol w:w="1138"/>
        <w:gridCol w:w="1272"/>
        <w:gridCol w:w="996"/>
        <w:gridCol w:w="991"/>
      </w:tblGrid>
      <w:tr w:rsidR="00F034DC" w:rsidRPr="00F326E7" w14:paraId="1ACF7945" w14:textId="77777777" w:rsidTr="00FA2BA1">
        <w:trPr>
          <w:trHeight w:val="280"/>
          <w:jc w:val="center"/>
        </w:trPr>
        <w:tc>
          <w:tcPr>
            <w:tcW w:w="777" w:type="dxa"/>
            <w:tcBorders>
              <w:top w:val="nil"/>
              <w:left w:val="nil"/>
              <w:bottom w:val="single" w:sz="4" w:space="0" w:color="auto"/>
              <w:right w:val="single" w:sz="4" w:space="0" w:color="auto"/>
            </w:tcBorders>
          </w:tcPr>
          <w:p w14:paraId="13C9CE19" w14:textId="77777777" w:rsidR="00F034DC" w:rsidRPr="00F326E7" w:rsidRDefault="00F034DC" w:rsidP="006F630E">
            <w:pPr>
              <w:spacing w:line="240" w:lineRule="auto"/>
              <w:jc w:val="center"/>
              <w:rPr>
                <w:rFonts w:eastAsia="Times New Roman"/>
                <w:sz w:val="24"/>
                <w:szCs w:val="24"/>
                <w:lang w:eastAsia="ru-RU"/>
              </w:rPr>
            </w:pPr>
          </w:p>
        </w:tc>
        <w:tc>
          <w:tcPr>
            <w:tcW w:w="8787" w:type="dxa"/>
            <w:gridSpan w:val="8"/>
            <w:tcBorders>
              <w:left w:val="single" w:sz="4" w:space="0" w:color="auto"/>
            </w:tcBorders>
            <w:shd w:val="clear" w:color="auto" w:fill="auto"/>
            <w:noWrap/>
            <w:vAlign w:val="bottom"/>
          </w:tcPr>
          <w:p w14:paraId="3FF450E0" w14:textId="5C3B726D" w:rsidR="00F034DC" w:rsidRPr="00F326E7" w:rsidRDefault="00F034DC" w:rsidP="00FA2BA1">
            <w:pPr>
              <w:spacing w:line="240" w:lineRule="auto"/>
              <w:ind w:firstLine="0"/>
              <w:jc w:val="center"/>
              <w:rPr>
                <w:rFonts w:eastAsia="Times New Roman"/>
                <w:sz w:val="24"/>
                <w:szCs w:val="24"/>
                <w:lang w:eastAsia="ru-RU"/>
              </w:rPr>
            </w:pPr>
            <w:r w:rsidRPr="00F326E7">
              <w:rPr>
                <w:rFonts w:eastAsia="Times New Roman"/>
                <w:color w:val="000000"/>
                <w:sz w:val="24"/>
                <w:szCs w:val="24"/>
                <w:lang w:eastAsia="ru-RU"/>
              </w:rPr>
              <w:t xml:space="preserve">Темп роста </w:t>
            </w:r>
            <w:r w:rsidR="00FA2BA1" w:rsidRPr="00F326E7">
              <w:rPr>
                <w:rFonts w:eastAsia="Times New Roman"/>
                <w:color w:val="000000"/>
                <w:sz w:val="24"/>
                <w:szCs w:val="24"/>
                <w:lang w:eastAsia="ru-RU"/>
              </w:rPr>
              <w:t>в постпрогнозном периоде</w:t>
            </w:r>
          </w:p>
        </w:tc>
      </w:tr>
      <w:tr w:rsidR="00F034DC" w:rsidRPr="00F326E7" w14:paraId="4C22FF3C" w14:textId="77777777" w:rsidTr="00FA2BA1">
        <w:trPr>
          <w:trHeight w:val="280"/>
          <w:jc w:val="center"/>
        </w:trPr>
        <w:tc>
          <w:tcPr>
            <w:tcW w:w="777" w:type="dxa"/>
            <w:vMerge w:val="restart"/>
            <w:tcBorders>
              <w:top w:val="single" w:sz="4" w:space="0" w:color="auto"/>
            </w:tcBorders>
            <w:textDirection w:val="btLr"/>
          </w:tcPr>
          <w:p w14:paraId="246C0204" w14:textId="3F8EB109" w:rsidR="00F034DC" w:rsidRPr="00F326E7" w:rsidRDefault="00FA2BA1" w:rsidP="00FA2BA1">
            <w:pPr>
              <w:spacing w:line="240" w:lineRule="auto"/>
              <w:ind w:left="113" w:right="113" w:firstLine="0"/>
              <w:jc w:val="center"/>
              <w:rPr>
                <w:rFonts w:eastAsia="Times New Roman"/>
                <w:sz w:val="24"/>
                <w:szCs w:val="24"/>
                <w:lang w:eastAsia="ru-RU"/>
              </w:rPr>
            </w:pPr>
            <w:r w:rsidRPr="00F326E7">
              <w:rPr>
                <w:rFonts w:eastAsia="Times New Roman"/>
                <w:color w:val="000000"/>
                <w:sz w:val="20"/>
                <w:szCs w:val="24"/>
                <w:lang w:eastAsia="ru-RU"/>
              </w:rPr>
              <w:t>WACC в постпрогнозном периоде</w:t>
            </w:r>
          </w:p>
        </w:tc>
        <w:tc>
          <w:tcPr>
            <w:tcW w:w="988" w:type="dxa"/>
            <w:shd w:val="clear" w:color="auto" w:fill="D9D9D9" w:themeFill="background1" w:themeFillShade="D9"/>
            <w:noWrap/>
            <w:vAlign w:val="bottom"/>
            <w:hideMark/>
          </w:tcPr>
          <w:p w14:paraId="5E9624E6" w14:textId="77777777" w:rsidR="00F034DC" w:rsidRPr="00F326E7" w:rsidRDefault="00F034DC" w:rsidP="00F034DC">
            <w:pPr>
              <w:spacing w:line="240" w:lineRule="auto"/>
              <w:ind w:firstLine="0"/>
              <w:jc w:val="center"/>
              <w:rPr>
                <w:rFonts w:eastAsia="Times New Roman"/>
                <w:sz w:val="24"/>
                <w:szCs w:val="24"/>
                <w:lang w:eastAsia="ru-RU"/>
              </w:rPr>
            </w:pPr>
          </w:p>
        </w:tc>
        <w:tc>
          <w:tcPr>
            <w:tcW w:w="1134" w:type="dxa"/>
            <w:shd w:val="clear" w:color="auto" w:fill="D9D9D9" w:themeFill="background1" w:themeFillShade="D9"/>
            <w:noWrap/>
            <w:vAlign w:val="bottom"/>
            <w:hideMark/>
          </w:tcPr>
          <w:p w14:paraId="4112766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1,50%</w:t>
            </w:r>
          </w:p>
        </w:tc>
        <w:tc>
          <w:tcPr>
            <w:tcW w:w="1134" w:type="dxa"/>
            <w:shd w:val="clear" w:color="auto" w:fill="D9D9D9" w:themeFill="background1" w:themeFillShade="D9"/>
            <w:noWrap/>
            <w:vAlign w:val="bottom"/>
            <w:hideMark/>
          </w:tcPr>
          <w:p w14:paraId="7C55280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2,00%</w:t>
            </w:r>
          </w:p>
        </w:tc>
        <w:tc>
          <w:tcPr>
            <w:tcW w:w="1134" w:type="dxa"/>
            <w:shd w:val="clear" w:color="auto" w:fill="D9D9D9" w:themeFill="background1" w:themeFillShade="D9"/>
            <w:noWrap/>
            <w:vAlign w:val="bottom"/>
            <w:hideMark/>
          </w:tcPr>
          <w:p w14:paraId="69EC9F5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2,50%</w:t>
            </w:r>
          </w:p>
        </w:tc>
        <w:tc>
          <w:tcPr>
            <w:tcW w:w="1138" w:type="dxa"/>
            <w:shd w:val="clear" w:color="auto" w:fill="D9D9D9" w:themeFill="background1" w:themeFillShade="D9"/>
            <w:noWrap/>
            <w:vAlign w:val="bottom"/>
            <w:hideMark/>
          </w:tcPr>
          <w:p w14:paraId="35AA3C9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3,00%</w:t>
            </w:r>
          </w:p>
        </w:tc>
        <w:tc>
          <w:tcPr>
            <w:tcW w:w="1272" w:type="dxa"/>
            <w:shd w:val="clear" w:color="auto" w:fill="D9D9D9" w:themeFill="background1" w:themeFillShade="D9"/>
            <w:noWrap/>
            <w:vAlign w:val="bottom"/>
            <w:hideMark/>
          </w:tcPr>
          <w:p w14:paraId="5EE3B1E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3,50%</w:t>
            </w:r>
          </w:p>
        </w:tc>
        <w:tc>
          <w:tcPr>
            <w:tcW w:w="996" w:type="dxa"/>
            <w:shd w:val="clear" w:color="auto" w:fill="D9D9D9" w:themeFill="background1" w:themeFillShade="D9"/>
            <w:noWrap/>
            <w:vAlign w:val="bottom"/>
            <w:hideMark/>
          </w:tcPr>
          <w:p w14:paraId="602D534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4,00%</w:t>
            </w:r>
          </w:p>
        </w:tc>
        <w:tc>
          <w:tcPr>
            <w:tcW w:w="991" w:type="dxa"/>
            <w:shd w:val="clear" w:color="auto" w:fill="D9D9D9" w:themeFill="background1" w:themeFillShade="D9"/>
            <w:noWrap/>
            <w:vAlign w:val="bottom"/>
            <w:hideMark/>
          </w:tcPr>
          <w:p w14:paraId="45E0622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4,50%</w:t>
            </w:r>
          </w:p>
        </w:tc>
      </w:tr>
      <w:tr w:rsidR="00F034DC" w:rsidRPr="00F326E7" w14:paraId="46E1B145" w14:textId="77777777" w:rsidTr="00FA2BA1">
        <w:trPr>
          <w:trHeight w:val="280"/>
          <w:jc w:val="center"/>
        </w:trPr>
        <w:tc>
          <w:tcPr>
            <w:tcW w:w="777" w:type="dxa"/>
            <w:vMerge/>
          </w:tcPr>
          <w:p w14:paraId="75A6850C"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104B1EE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18,47%</w:t>
            </w:r>
          </w:p>
        </w:tc>
        <w:tc>
          <w:tcPr>
            <w:tcW w:w="1134" w:type="dxa"/>
            <w:shd w:val="clear" w:color="auto" w:fill="auto"/>
            <w:noWrap/>
            <w:vAlign w:val="bottom"/>
            <w:hideMark/>
          </w:tcPr>
          <w:p w14:paraId="2CEDACB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-17,25%</w:t>
            </w:r>
          </w:p>
        </w:tc>
        <w:tc>
          <w:tcPr>
            <w:tcW w:w="1134" w:type="dxa"/>
            <w:shd w:val="clear" w:color="auto" w:fill="auto"/>
            <w:noWrap/>
            <w:vAlign w:val="bottom"/>
            <w:hideMark/>
          </w:tcPr>
          <w:p w14:paraId="350864D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-15,65%</w:t>
            </w:r>
          </w:p>
        </w:tc>
        <w:tc>
          <w:tcPr>
            <w:tcW w:w="1134" w:type="dxa"/>
            <w:shd w:val="clear" w:color="auto" w:fill="auto"/>
            <w:noWrap/>
            <w:vAlign w:val="bottom"/>
            <w:hideMark/>
          </w:tcPr>
          <w:p w14:paraId="1E115CF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-13,95%</w:t>
            </w:r>
          </w:p>
        </w:tc>
        <w:tc>
          <w:tcPr>
            <w:tcW w:w="1138" w:type="dxa"/>
            <w:shd w:val="clear" w:color="auto" w:fill="auto"/>
            <w:noWrap/>
            <w:vAlign w:val="bottom"/>
            <w:hideMark/>
          </w:tcPr>
          <w:p w14:paraId="1B27D61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-12,13%</w:t>
            </w:r>
          </w:p>
        </w:tc>
        <w:tc>
          <w:tcPr>
            <w:tcW w:w="1272" w:type="dxa"/>
            <w:shd w:val="clear" w:color="auto" w:fill="auto"/>
            <w:noWrap/>
            <w:vAlign w:val="bottom"/>
            <w:hideMark/>
          </w:tcPr>
          <w:p w14:paraId="624D9F0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-10,20%</w:t>
            </w:r>
          </w:p>
        </w:tc>
        <w:tc>
          <w:tcPr>
            <w:tcW w:w="996" w:type="dxa"/>
            <w:shd w:val="clear" w:color="auto" w:fill="auto"/>
            <w:noWrap/>
            <w:vAlign w:val="bottom"/>
            <w:hideMark/>
          </w:tcPr>
          <w:p w14:paraId="56D9B0FE"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-8,13%</w:t>
            </w:r>
          </w:p>
        </w:tc>
        <w:tc>
          <w:tcPr>
            <w:tcW w:w="991" w:type="dxa"/>
            <w:shd w:val="clear" w:color="auto" w:fill="auto"/>
            <w:noWrap/>
            <w:vAlign w:val="bottom"/>
            <w:hideMark/>
          </w:tcPr>
          <w:p w14:paraId="7867F2F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-5,91%</w:t>
            </w:r>
          </w:p>
        </w:tc>
      </w:tr>
      <w:tr w:rsidR="00F034DC" w:rsidRPr="00F326E7" w14:paraId="0B45BED4" w14:textId="77777777" w:rsidTr="00FA2BA1">
        <w:trPr>
          <w:trHeight w:val="280"/>
          <w:jc w:val="center"/>
        </w:trPr>
        <w:tc>
          <w:tcPr>
            <w:tcW w:w="777" w:type="dxa"/>
            <w:vMerge/>
          </w:tcPr>
          <w:p w14:paraId="5B5A8A7E"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3B7FE93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17,47%</w:t>
            </w:r>
          </w:p>
        </w:tc>
        <w:tc>
          <w:tcPr>
            <w:tcW w:w="1134" w:type="dxa"/>
            <w:shd w:val="clear" w:color="auto" w:fill="auto"/>
            <w:noWrap/>
            <w:vAlign w:val="bottom"/>
            <w:hideMark/>
          </w:tcPr>
          <w:p w14:paraId="35232DA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-14,42%</w:t>
            </w:r>
          </w:p>
        </w:tc>
        <w:tc>
          <w:tcPr>
            <w:tcW w:w="1134" w:type="dxa"/>
            <w:shd w:val="clear" w:color="auto" w:fill="auto"/>
            <w:noWrap/>
            <w:vAlign w:val="bottom"/>
            <w:hideMark/>
          </w:tcPr>
          <w:p w14:paraId="219B933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-12,62%</w:t>
            </w:r>
          </w:p>
        </w:tc>
        <w:tc>
          <w:tcPr>
            <w:tcW w:w="1134" w:type="dxa"/>
            <w:shd w:val="clear" w:color="auto" w:fill="auto"/>
            <w:noWrap/>
            <w:vAlign w:val="bottom"/>
            <w:hideMark/>
          </w:tcPr>
          <w:p w14:paraId="686AC71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-10,70%</w:t>
            </w:r>
          </w:p>
        </w:tc>
        <w:tc>
          <w:tcPr>
            <w:tcW w:w="1138" w:type="dxa"/>
            <w:shd w:val="clear" w:color="auto" w:fill="auto"/>
            <w:noWrap/>
            <w:vAlign w:val="bottom"/>
            <w:hideMark/>
          </w:tcPr>
          <w:p w14:paraId="6364CD1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-8,65%</w:t>
            </w:r>
          </w:p>
        </w:tc>
        <w:tc>
          <w:tcPr>
            <w:tcW w:w="1272" w:type="dxa"/>
            <w:shd w:val="clear" w:color="auto" w:fill="auto"/>
            <w:noWrap/>
            <w:vAlign w:val="bottom"/>
            <w:hideMark/>
          </w:tcPr>
          <w:p w14:paraId="2D1BEDDA"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-6,45%</w:t>
            </w:r>
          </w:p>
        </w:tc>
        <w:tc>
          <w:tcPr>
            <w:tcW w:w="996" w:type="dxa"/>
            <w:shd w:val="clear" w:color="auto" w:fill="auto"/>
            <w:noWrap/>
            <w:vAlign w:val="bottom"/>
            <w:hideMark/>
          </w:tcPr>
          <w:p w14:paraId="2380948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-4,09%</w:t>
            </w:r>
          </w:p>
        </w:tc>
        <w:tc>
          <w:tcPr>
            <w:tcW w:w="991" w:type="dxa"/>
            <w:shd w:val="clear" w:color="auto" w:fill="auto"/>
            <w:noWrap/>
            <w:vAlign w:val="bottom"/>
            <w:hideMark/>
          </w:tcPr>
          <w:p w14:paraId="16CE815E"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-1,55%</w:t>
            </w:r>
          </w:p>
        </w:tc>
      </w:tr>
      <w:tr w:rsidR="00F034DC" w:rsidRPr="00F326E7" w14:paraId="6EF45541" w14:textId="77777777" w:rsidTr="00FA2BA1">
        <w:trPr>
          <w:trHeight w:val="280"/>
          <w:jc w:val="center"/>
        </w:trPr>
        <w:tc>
          <w:tcPr>
            <w:tcW w:w="777" w:type="dxa"/>
            <w:vMerge/>
          </w:tcPr>
          <w:p w14:paraId="0DB69007"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2FC01B2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16,47%</w:t>
            </w:r>
          </w:p>
        </w:tc>
        <w:tc>
          <w:tcPr>
            <w:tcW w:w="1134" w:type="dxa"/>
            <w:shd w:val="clear" w:color="auto" w:fill="auto"/>
            <w:noWrap/>
            <w:vAlign w:val="bottom"/>
            <w:hideMark/>
          </w:tcPr>
          <w:p w14:paraId="77DFAE3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-11,21%</w:t>
            </w:r>
          </w:p>
        </w:tc>
        <w:tc>
          <w:tcPr>
            <w:tcW w:w="1134" w:type="dxa"/>
            <w:shd w:val="clear" w:color="auto" w:fill="auto"/>
            <w:noWrap/>
            <w:vAlign w:val="bottom"/>
            <w:hideMark/>
          </w:tcPr>
          <w:p w14:paraId="5B2B738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-9,17%</w:t>
            </w:r>
          </w:p>
        </w:tc>
        <w:tc>
          <w:tcPr>
            <w:tcW w:w="1134" w:type="dxa"/>
            <w:shd w:val="clear" w:color="auto" w:fill="auto"/>
            <w:noWrap/>
            <w:vAlign w:val="bottom"/>
            <w:hideMark/>
          </w:tcPr>
          <w:p w14:paraId="2CFB221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-7,00%</w:t>
            </w:r>
          </w:p>
        </w:tc>
        <w:tc>
          <w:tcPr>
            <w:tcW w:w="1138" w:type="dxa"/>
            <w:shd w:val="clear" w:color="auto" w:fill="auto"/>
            <w:noWrap/>
            <w:vAlign w:val="bottom"/>
            <w:hideMark/>
          </w:tcPr>
          <w:p w14:paraId="39567F8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-4,66%</w:t>
            </w:r>
          </w:p>
        </w:tc>
        <w:tc>
          <w:tcPr>
            <w:tcW w:w="1272" w:type="dxa"/>
            <w:shd w:val="clear" w:color="auto" w:fill="auto"/>
            <w:noWrap/>
            <w:vAlign w:val="bottom"/>
            <w:hideMark/>
          </w:tcPr>
          <w:p w14:paraId="46663A79"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-2,13%</w:t>
            </w:r>
          </w:p>
        </w:tc>
        <w:tc>
          <w:tcPr>
            <w:tcW w:w="996" w:type="dxa"/>
            <w:shd w:val="clear" w:color="auto" w:fill="auto"/>
            <w:noWrap/>
            <w:vAlign w:val="bottom"/>
            <w:hideMark/>
          </w:tcPr>
          <w:p w14:paraId="5ADE202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0,59%</w:t>
            </w:r>
          </w:p>
        </w:tc>
        <w:tc>
          <w:tcPr>
            <w:tcW w:w="991" w:type="dxa"/>
            <w:shd w:val="clear" w:color="auto" w:fill="auto"/>
            <w:noWrap/>
            <w:vAlign w:val="bottom"/>
            <w:hideMark/>
          </w:tcPr>
          <w:p w14:paraId="16845D19"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3,54%</w:t>
            </w:r>
          </w:p>
        </w:tc>
      </w:tr>
      <w:tr w:rsidR="00F034DC" w:rsidRPr="00F326E7" w14:paraId="74AB4B21" w14:textId="77777777" w:rsidTr="00FA2BA1">
        <w:trPr>
          <w:trHeight w:val="280"/>
          <w:jc w:val="center"/>
        </w:trPr>
        <w:tc>
          <w:tcPr>
            <w:tcW w:w="777" w:type="dxa"/>
            <w:vMerge/>
          </w:tcPr>
          <w:p w14:paraId="2E77A244"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3E98C3B9"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15,47%</w:t>
            </w:r>
          </w:p>
        </w:tc>
        <w:tc>
          <w:tcPr>
            <w:tcW w:w="1134" w:type="dxa"/>
            <w:shd w:val="clear" w:color="auto" w:fill="auto"/>
            <w:noWrap/>
            <w:vAlign w:val="bottom"/>
            <w:hideMark/>
          </w:tcPr>
          <w:p w14:paraId="059972D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-7,54%</w:t>
            </w:r>
          </w:p>
        </w:tc>
        <w:tc>
          <w:tcPr>
            <w:tcW w:w="1134" w:type="dxa"/>
            <w:shd w:val="clear" w:color="auto" w:fill="auto"/>
            <w:noWrap/>
            <w:vAlign w:val="bottom"/>
            <w:hideMark/>
          </w:tcPr>
          <w:p w14:paraId="6AD670E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-5,22%</w:t>
            </w:r>
          </w:p>
        </w:tc>
        <w:tc>
          <w:tcPr>
            <w:tcW w:w="1134" w:type="dxa"/>
            <w:shd w:val="clear" w:color="auto" w:fill="auto"/>
            <w:noWrap/>
            <w:vAlign w:val="bottom"/>
            <w:hideMark/>
          </w:tcPr>
          <w:p w14:paraId="3FB6118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-2,72%</w:t>
            </w:r>
          </w:p>
        </w:tc>
        <w:tc>
          <w:tcPr>
            <w:tcW w:w="1138" w:type="dxa"/>
            <w:shd w:val="clear" w:color="auto" w:fill="auto"/>
            <w:noWrap/>
            <w:vAlign w:val="bottom"/>
            <w:hideMark/>
          </w:tcPr>
          <w:p w14:paraId="46CA55B5" w14:textId="77777777" w:rsidR="00F034DC" w:rsidRPr="00F326E7" w:rsidRDefault="00F034DC" w:rsidP="00F034DC">
            <w:pPr>
              <w:spacing w:line="240" w:lineRule="auto"/>
              <w:ind w:firstLine="0"/>
              <w:jc w:val="center"/>
              <w:rPr>
                <w:rFonts w:eastAsia="Times New Roman"/>
                <w:b/>
                <w:bCs/>
                <w:sz w:val="24"/>
                <w:szCs w:val="24"/>
                <w:lang w:eastAsia="ru-RU"/>
              </w:rPr>
            </w:pPr>
            <w:r w:rsidRPr="00F326E7">
              <w:rPr>
                <w:rFonts w:eastAsia="Times New Roman"/>
                <w:b/>
                <w:bCs/>
                <w:color w:val="000000"/>
                <w:sz w:val="24"/>
                <w:szCs w:val="24"/>
              </w:rPr>
              <w:t>0,00%</w:t>
            </w:r>
          </w:p>
        </w:tc>
        <w:tc>
          <w:tcPr>
            <w:tcW w:w="1272" w:type="dxa"/>
            <w:shd w:val="clear" w:color="auto" w:fill="auto"/>
            <w:noWrap/>
            <w:vAlign w:val="bottom"/>
            <w:hideMark/>
          </w:tcPr>
          <w:p w14:paraId="5B46E468"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2,91%</w:t>
            </w:r>
          </w:p>
        </w:tc>
        <w:tc>
          <w:tcPr>
            <w:tcW w:w="996" w:type="dxa"/>
            <w:shd w:val="clear" w:color="auto" w:fill="auto"/>
            <w:noWrap/>
            <w:vAlign w:val="bottom"/>
            <w:hideMark/>
          </w:tcPr>
          <w:p w14:paraId="49B559F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6,09%</w:t>
            </w:r>
          </w:p>
        </w:tc>
        <w:tc>
          <w:tcPr>
            <w:tcW w:w="991" w:type="dxa"/>
            <w:shd w:val="clear" w:color="auto" w:fill="auto"/>
            <w:noWrap/>
            <w:vAlign w:val="bottom"/>
            <w:hideMark/>
          </w:tcPr>
          <w:p w14:paraId="4D4895E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9,56%</w:t>
            </w:r>
          </w:p>
        </w:tc>
      </w:tr>
      <w:tr w:rsidR="00F034DC" w:rsidRPr="00F326E7" w14:paraId="4593AE13" w14:textId="77777777" w:rsidTr="00FA2BA1">
        <w:trPr>
          <w:trHeight w:val="280"/>
          <w:jc w:val="center"/>
        </w:trPr>
        <w:tc>
          <w:tcPr>
            <w:tcW w:w="777" w:type="dxa"/>
            <w:vMerge/>
          </w:tcPr>
          <w:p w14:paraId="6A6E2221"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1E20309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14,47%</w:t>
            </w:r>
          </w:p>
        </w:tc>
        <w:tc>
          <w:tcPr>
            <w:tcW w:w="1134" w:type="dxa"/>
            <w:shd w:val="clear" w:color="auto" w:fill="auto"/>
            <w:noWrap/>
            <w:vAlign w:val="bottom"/>
            <w:hideMark/>
          </w:tcPr>
          <w:p w14:paraId="53F5F510"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-3,30%</w:t>
            </w:r>
          </w:p>
        </w:tc>
        <w:tc>
          <w:tcPr>
            <w:tcW w:w="1134" w:type="dxa"/>
            <w:shd w:val="clear" w:color="auto" w:fill="auto"/>
            <w:noWrap/>
            <w:vAlign w:val="bottom"/>
            <w:hideMark/>
          </w:tcPr>
          <w:p w14:paraId="1DC7549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-0,62%</w:t>
            </w:r>
          </w:p>
        </w:tc>
        <w:tc>
          <w:tcPr>
            <w:tcW w:w="1134" w:type="dxa"/>
            <w:shd w:val="clear" w:color="auto" w:fill="auto"/>
            <w:noWrap/>
            <w:vAlign w:val="bottom"/>
            <w:hideMark/>
          </w:tcPr>
          <w:p w14:paraId="0304B5F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2,28%</w:t>
            </w:r>
          </w:p>
        </w:tc>
        <w:tc>
          <w:tcPr>
            <w:tcW w:w="1138" w:type="dxa"/>
            <w:shd w:val="clear" w:color="auto" w:fill="auto"/>
            <w:noWrap/>
            <w:vAlign w:val="bottom"/>
            <w:hideMark/>
          </w:tcPr>
          <w:p w14:paraId="66C4A1E9"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5,43%</w:t>
            </w:r>
          </w:p>
        </w:tc>
        <w:tc>
          <w:tcPr>
            <w:tcW w:w="1272" w:type="dxa"/>
            <w:shd w:val="clear" w:color="auto" w:fill="auto"/>
            <w:noWrap/>
            <w:vAlign w:val="bottom"/>
            <w:hideMark/>
          </w:tcPr>
          <w:p w14:paraId="20844CCD"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8,87%</w:t>
            </w:r>
          </w:p>
        </w:tc>
        <w:tc>
          <w:tcPr>
            <w:tcW w:w="996" w:type="dxa"/>
            <w:shd w:val="clear" w:color="auto" w:fill="auto"/>
            <w:noWrap/>
            <w:vAlign w:val="bottom"/>
            <w:hideMark/>
          </w:tcPr>
          <w:p w14:paraId="0E83273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12,64%</w:t>
            </w:r>
          </w:p>
        </w:tc>
        <w:tc>
          <w:tcPr>
            <w:tcW w:w="991" w:type="dxa"/>
            <w:shd w:val="clear" w:color="auto" w:fill="auto"/>
            <w:noWrap/>
            <w:vAlign w:val="bottom"/>
            <w:hideMark/>
          </w:tcPr>
          <w:p w14:paraId="5883710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16,79%</w:t>
            </w:r>
          </w:p>
        </w:tc>
      </w:tr>
      <w:tr w:rsidR="00F034DC" w:rsidRPr="00F326E7" w14:paraId="3045F365" w14:textId="77777777" w:rsidTr="00FA2BA1">
        <w:trPr>
          <w:trHeight w:val="280"/>
          <w:jc w:val="center"/>
        </w:trPr>
        <w:tc>
          <w:tcPr>
            <w:tcW w:w="777" w:type="dxa"/>
            <w:vMerge/>
          </w:tcPr>
          <w:p w14:paraId="4D89DFE6"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3D5F61F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13,47%</w:t>
            </w:r>
          </w:p>
        </w:tc>
        <w:tc>
          <w:tcPr>
            <w:tcW w:w="1134" w:type="dxa"/>
            <w:shd w:val="clear" w:color="auto" w:fill="auto"/>
            <w:noWrap/>
            <w:vAlign w:val="bottom"/>
            <w:hideMark/>
          </w:tcPr>
          <w:p w14:paraId="0F3DC0F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1,64%</w:t>
            </w:r>
          </w:p>
        </w:tc>
        <w:tc>
          <w:tcPr>
            <w:tcW w:w="1134" w:type="dxa"/>
            <w:shd w:val="clear" w:color="auto" w:fill="auto"/>
            <w:noWrap/>
            <w:vAlign w:val="bottom"/>
            <w:hideMark/>
          </w:tcPr>
          <w:p w14:paraId="4F203F6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4,77%</w:t>
            </w:r>
          </w:p>
        </w:tc>
        <w:tc>
          <w:tcPr>
            <w:tcW w:w="1134" w:type="dxa"/>
            <w:shd w:val="clear" w:color="auto" w:fill="auto"/>
            <w:noWrap/>
            <w:vAlign w:val="bottom"/>
            <w:hideMark/>
          </w:tcPr>
          <w:p w14:paraId="232C7E47"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8,18%</w:t>
            </w:r>
          </w:p>
        </w:tc>
        <w:tc>
          <w:tcPr>
            <w:tcW w:w="1138" w:type="dxa"/>
            <w:shd w:val="clear" w:color="auto" w:fill="auto"/>
            <w:noWrap/>
            <w:vAlign w:val="bottom"/>
            <w:hideMark/>
          </w:tcPr>
          <w:p w14:paraId="7CF51DF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11,91%</w:t>
            </w:r>
          </w:p>
        </w:tc>
        <w:tc>
          <w:tcPr>
            <w:tcW w:w="1272" w:type="dxa"/>
            <w:shd w:val="clear" w:color="auto" w:fill="auto"/>
            <w:noWrap/>
            <w:vAlign w:val="bottom"/>
            <w:hideMark/>
          </w:tcPr>
          <w:p w14:paraId="628A909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16,03%</w:t>
            </w:r>
          </w:p>
        </w:tc>
        <w:tc>
          <w:tcPr>
            <w:tcW w:w="996" w:type="dxa"/>
            <w:shd w:val="clear" w:color="auto" w:fill="auto"/>
            <w:noWrap/>
            <w:vAlign w:val="bottom"/>
            <w:hideMark/>
          </w:tcPr>
          <w:p w14:paraId="78D9322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20,57%</w:t>
            </w:r>
          </w:p>
        </w:tc>
        <w:tc>
          <w:tcPr>
            <w:tcW w:w="991" w:type="dxa"/>
            <w:shd w:val="clear" w:color="auto" w:fill="auto"/>
            <w:noWrap/>
            <w:vAlign w:val="bottom"/>
            <w:hideMark/>
          </w:tcPr>
          <w:p w14:paraId="3F6567A5"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25,62%</w:t>
            </w:r>
          </w:p>
        </w:tc>
      </w:tr>
      <w:tr w:rsidR="00F034DC" w:rsidRPr="00F326E7" w14:paraId="04068408" w14:textId="77777777" w:rsidTr="00FA2BA1">
        <w:trPr>
          <w:trHeight w:val="280"/>
          <w:jc w:val="center"/>
        </w:trPr>
        <w:tc>
          <w:tcPr>
            <w:tcW w:w="777" w:type="dxa"/>
            <w:vMerge/>
          </w:tcPr>
          <w:p w14:paraId="069723FD" w14:textId="77777777" w:rsidR="00F034DC" w:rsidRPr="00F326E7" w:rsidRDefault="00F034DC" w:rsidP="006F630E">
            <w:pPr>
              <w:spacing w:line="240" w:lineRule="auto"/>
              <w:jc w:val="center"/>
              <w:rPr>
                <w:rFonts w:eastAsia="Times New Roman"/>
                <w:sz w:val="24"/>
                <w:szCs w:val="24"/>
                <w:lang w:eastAsia="ru-RU"/>
              </w:rPr>
            </w:pPr>
          </w:p>
        </w:tc>
        <w:tc>
          <w:tcPr>
            <w:tcW w:w="988" w:type="dxa"/>
            <w:shd w:val="clear" w:color="auto" w:fill="D9D9D9" w:themeFill="background1" w:themeFillShade="D9"/>
            <w:noWrap/>
            <w:vAlign w:val="bottom"/>
            <w:hideMark/>
          </w:tcPr>
          <w:p w14:paraId="6F4C608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12,47%</w:t>
            </w:r>
          </w:p>
        </w:tc>
        <w:tc>
          <w:tcPr>
            <w:tcW w:w="1134" w:type="dxa"/>
            <w:shd w:val="clear" w:color="auto" w:fill="auto"/>
            <w:noWrap/>
            <w:vAlign w:val="bottom"/>
            <w:hideMark/>
          </w:tcPr>
          <w:p w14:paraId="601FD6AF"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7,49%</w:t>
            </w:r>
          </w:p>
        </w:tc>
        <w:tc>
          <w:tcPr>
            <w:tcW w:w="1134" w:type="dxa"/>
            <w:shd w:val="clear" w:color="auto" w:fill="auto"/>
            <w:noWrap/>
            <w:vAlign w:val="bottom"/>
            <w:hideMark/>
          </w:tcPr>
          <w:p w14:paraId="407BE7E4"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11,19%</w:t>
            </w:r>
          </w:p>
        </w:tc>
        <w:tc>
          <w:tcPr>
            <w:tcW w:w="1134" w:type="dxa"/>
            <w:shd w:val="clear" w:color="auto" w:fill="auto"/>
            <w:noWrap/>
            <w:vAlign w:val="bottom"/>
            <w:hideMark/>
          </w:tcPr>
          <w:p w14:paraId="6C7BFA61"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15,27%</w:t>
            </w:r>
          </w:p>
        </w:tc>
        <w:tc>
          <w:tcPr>
            <w:tcW w:w="1138" w:type="dxa"/>
            <w:shd w:val="clear" w:color="auto" w:fill="auto"/>
            <w:noWrap/>
            <w:vAlign w:val="bottom"/>
            <w:hideMark/>
          </w:tcPr>
          <w:p w14:paraId="6B41524C"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19,77%</w:t>
            </w:r>
          </w:p>
        </w:tc>
        <w:tc>
          <w:tcPr>
            <w:tcW w:w="1272" w:type="dxa"/>
            <w:shd w:val="clear" w:color="auto" w:fill="auto"/>
            <w:noWrap/>
            <w:vAlign w:val="bottom"/>
            <w:hideMark/>
          </w:tcPr>
          <w:p w14:paraId="43FF1F93"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24,78%</w:t>
            </w:r>
          </w:p>
        </w:tc>
        <w:tc>
          <w:tcPr>
            <w:tcW w:w="996" w:type="dxa"/>
            <w:shd w:val="clear" w:color="auto" w:fill="auto"/>
            <w:noWrap/>
            <w:vAlign w:val="bottom"/>
            <w:hideMark/>
          </w:tcPr>
          <w:p w14:paraId="2D6B2EE2"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30,38%</w:t>
            </w:r>
          </w:p>
        </w:tc>
        <w:tc>
          <w:tcPr>
            <w:tcW w:w="991" w:type="dxa"/>
            <w:shd w:val="clear" w:color="auto" w:fill="auto"/>
            <w:noWrap/>
            <w:vAlign w:val="bottom"/>
            <w:hideMark/>
          </w:tcPr>
          <w:p w14:paraId="03F25DD6" w14:textId="77777777" w:rsidR="00F034DC" w:rsidRPr="00F326E7" w:rsidRDefault="00F034DC" w:rsidP="00F034DC">
            <w:pPr>
              <w:spacing w:line="240" w:lineRule="auto"/>
              <w:ind w:firstLine="0"/>
              <w:jc w:val="center"/>
              <w:rPr>
                <w:rFonts w:eastAsia="Times New Roman"/>
                <w:sz w:val="24"/>
                <w:szCs w:val="24"/>
                <w:lang w:eastAsia="ru-RU"/>
              </w:rPr>
            </w:pPr>
            <w:r w:rsidRPr="00F326E7">
              <w:rPr>
                <w:rFonts w:eastAsia="Times New Roman"/>
                <w:color w:val="000000"/>
                <w:sz w:val="24"/>
                <w:szCs w:val="24"/>
              </w:rPr>
              <w:t>36,68%</w:t>
            </w:r>
          </w:p>
        </w:tc>
      </w:tr>
    </w:tbl>
    <w:p w14:paraId="6E24FEE9" w14:textId="77777777" w:rsidR="00FA2BA1" w:rsidRPr="00F326E7" w:rsidRDefault="00FA2BA1" w:rsidP="00FA2BA1">
      <w:pPr>
        <w:ind w:firstLine="0"/>
      </w:pPr>
    </w:p>
    <w:p w14:paraId="74594DB6" w14:textId="285E324D" w:rsidR="00F034DC" w:rsidRPr="00F326E7" w:rsidRDefault="00F034DC" w:rsidP="00044D67">
      <w:pPr>
        <w:spacing w:before="600"/>
        <w:ind w:firstLine="709"/>
      </w:pPr>
      <w:r w:rsidRPr="00F326E7">
        <w:t xml:space="preserve">Можно заметить, что при небольших изменениях параметров выбранная нами модель устойчива к изменениям. Однако при значительных изменениях параметров, наблюдаются существенные отклонения в стоимости бренда </w:t>
      </w:r>
      <w:r w:rsidRPr="00F326E7">
        <w:lastRenderedPageBreak/>
        <w:t>(около 40%).</w:t>
      </w:r>
      <w:r w:rsidR="00FA2BA1" w:rsidRPr="00F326E7">
        <w:t xml:space="preserve"> Если темпы роста компании окажутся ниже тех, что были использованы в расчете и стоимость капитала также окажется ниже,  это незначительно повлияет на оценку стоимости бренда. Также и наоборот, если темпы роста окажутся выше и стоимость капитала возрастет, данный изменения незначительно повлияют на результат оценки стоимости бренда. Однако если изменения будут разнонаправлены, то в случае увеличения темпов роста и снижения стоимости капитала стоимость бренда возрастет почти на 37%. В случае, если темпы роста будут падать, а стоимость капитала расти, стоимость бренда упадет на 17%.</w:t>
      </w:r>
    </w:p>
    <w:p w14:paraId="2107271F" w14:textId="5052A1F8" w:rsidR="00F034DC" w:rsidRPr="00F326E7" w:rsidRDefault="00F034DC" w:rsidP="00F034DC">
      <w:pPr>
        <w:ind w:firstLine="709"/>
      </w:pPr>
      <w:r w:rsidRPr="00F326E7">
        <w:t xml:space="preserve">Сравнив, как влияют параметры первой фазы и постпрогнозного периода на результат оценки, мы можем сделать вывод о том, что наиболее существенное влияние </w:t>
      </w:r>
      <w:r w:rsidR="00FA2BA1" w:rsidRPr="00F326E7">
        <w:t xml:space="preserve">оказывают параметры постпрогнозного периода, а, следовательно, неправильный выбор данных параметров приведет к существенной ошибке оценки. </w:t>
      </w:r>
    </w:p>
    <w:p w14:paraId="0BB6A4A8" w14:textId="77777777" w:rsidR="00F034DC" w:rsidRPr="00F326E7" w:rsidRDefault="00F034DC" w:rsidP="00F034DC"/>
    <w:p w14:paraId="53CE14B0" w14:textId="348988AA" w:rsidR="007959EE" w:rsidRPr="001E4A82" w:rsidRDefault="007959EE" w:rsidP="003B31C4">
      <w:r w:rsidRPr="001E4A82">
        <w:br w:type="page"/>
      </w:r>
    </w:p>
    <w:p w14:paraId="0424496D" w14:textId="452153DF" w:rsidR="00243CE2" w:rsidRPr="00F326E7" w:rsidRDefault="00961AF8" w:rsidP="00961AF8">
      <w:pPr>
        <w:pStyle w:val="1"/>
      </w:pPr>
      <w:bookmarkStart w:id="14" w:name="_Toc231142765"/>
      <w:r w:rsidRPr="00F326E7">
        <w:lastRenderedPageBreak/>
        <w:t>Заключение</w:t>
      </w:r>
      <w:bookmarkEnd w:id="14"/>
    </w:p>
    <w:p w14:paraId="749B5FC4" w14:textId="77777777" w:rsidR="00C5387A" w:rsidRPr="00F326E7" w:rsidRDefault="00C5387A" w:rsidP="00C5387A">
      <w:pPr>
        <w:pStyle w:val="af1"/>
        <w:ind w:left="0" w:firstLine="709"/>
      </w:pPr>
      <w:r w:rsidRPr="00F326E7">
        <w:t xml:space="preserve">За последнюю четверть </w:t>
      </w:r>
      <w:r w:rsidRPr="00F326E7">
        <w:rPr>
          <w:lang w:val="en-US"/>
        </w:rPr>
        <w:t>XX</w:t>
      </w:r>
      <w:r w:rsidRPr="004E7D37">
        <w:t xml:space="preserve"> </w:t>
      </w:r>
      <w:r w:rsidRPr="00F326E7">
        <w:t>в. представление о том, как создается ценность компании для ее собственников, партнеров и других заинтересованных лиц радикально изменилось. Начала формироваться новая тенденция влияния нематериальных активов на рост стоимости компаний. Два направления фундаментального развития – экономическое и технологическое – коренным образом изменили структуру предприятий и выдвинули нематериальные активы на роль главного потенциала роста стоимости бизнеса.</w:t>
      </w:r>
    </w:p>
    <w:p w14:paraId="07B5E914" w14:textId="77777777" w:rsidR="00C5387A" w:rsidRPr="00F326E7" w:rsidRDefault="00C5387A" w:rsidP="00C5387A">
      <w:pPr>
        <w:pStyle w:val="af1"/>
        <w:ind w:left="0" w:firstLine="709"/>
      </w:pPr>
      <w:r w:rsidRPr="00F326E7">
        <w:t xml:space="preserve">В настоящее время оценка стоимости компаний уже не сводится к оценке материально-имущественного комплекса. Оценка бизнеса также включает в себя оценку стоимости нематериальных активов, наиболее значимым из которых является бренд.  Это подтверждается исследованием, проведенным компаниями </w:t>
      </w:r>
      <w:r w:rsidRPr="00F326E7">
        <w:rPr>
          <w:lang w:val="en-US"/>
        </w:rPr>
        <w:t>Interbrand</w:t>
      </w:r>
      <w:r w:rsidRPr="001E4A82">
        <w:t xml:space="preserve"> </w:t>
      </w:r>
      <w:r w:rsidRPr="00F326E7">
        <w:t xml:space="preserve">и </w:t>
      </w:r>
      <w:r w:rsidRPr="00F326E7">
        <w:rPr>
          <w:lang w:val="en-US"/>
        </w:rPr>
        <w:t>JP</w:t>
      </w:r>
      <w:r w:rsidRPr="001E4A82">
        <w:t xml:space="preserve"> </w:t>
      </w:r>
      <w:r w:rsidRPr="00F326E7">
        <w:rPr>
          <w:lang w:val="en-US"/>
        </w:rPr>
        <w:t>Morgan</w:t>
      </w:r>
      <w:r w:rsidRPr="001E4A82">
        <w:t xml:space="preserve">, </w:t>
      </w:r>
      <w:r w:rsidRPr="00F326E7">
        <w:t>в результате которого был получен вывод, что в среднем бренд составляет более трети стоимости компаний (Ян Линдеманн, Оценка бренда, Журнал «Маркетинг Дайджест», август №3/03</w:t>
      </w:r>
      <w:r w:rsidRPr="001E4A82">
        <w:t xml:space="preserve">[2004]). Например бренд </w:t>
      </w:r>
      <w:r w:rsidRPr="00F326E7">
        <w:rPr>
          <w:lang w:val="en-US"/>
        </w:rPr>
        <w:t>Coca</w:t>
      </w:r>
      <w:r w:rsidRPr="001E4A82">
        <w:t>-</w:t>
      </w:r>
      <w:r w:rsidRPr="00F326E7">
        <w:rPr>
          <w:lang w:val="en-US"/>
        </w:rPr>
        <w:t>Cola</w:t>
      </w:r>
      <w:r w:rsidRPr="001E4A82">
        <w:t xml:space="preserve"> создает 51%</w:t>
      </w:r>
      <w:r w:rsidRPr="00F326E7">
        <w:t xml:space="preserve"> капитализации компании, бренд </w:t>
      </w:r>
      <w:r w:rsidRPr="00F326E7">
        <w:rPr>
          <w:lang w:val="en-US"/>
        </w:rPr>
        <w:t>McDonald</w:t>
      </w:r>
      <w:r w:rsidRPr="001E4A82">
        <w:t>’</w:t>
      </w:r>
      <w:r w:rsidRPr="00F326E7">
        <w:rPr>
          <w:lang w:val="en-US"/>
        </w:rPr>
        <w:t>s</w:t>
      </w:r>
      <w:r w:rsidRPr="001E4A82">
        <w:t xml:space="preserve"> </w:t>
      </w:r>
      <w:r w:rsidRPr="00F326E7">
        <w:t>создает более 70</w:t>
      </w:r>
      <w:r w:rsidRPr="001E4A82">
        <w:t>%</w:t>
      </w:r>
      <w:r w:rsidRPr="00F326E7">
        <w:t xml:space="preserve"> стоимости компании. </w:t>
      </w:r>
    </w:p>
    <w:p w14:paraId="75DCE8CC" w14:textId="77777777" w:rsidR="00C5387A" w:rsidRPr="00F326E7" w:rsidRDefault="00C5387A" w:rsidP="00C5387A">
      <w:pPr>
        <w:pStyle w:val="af1"/>
        <w:ind w:left="0" w:firstLine="709"/>
      </w:pPr>
      <w:r w:rsidRPr="00F326E7">
        <w:t>Наиболее существенной проблемой в осуществлении оценки стоимости бренда является недостаточность информации, доступной внешним экономическим агентам. Это приводит к тому, что точность оценки существенно снижается. Для решения данной проблемы различные оценочные компании разрабатывают свои собственные методики, которые позволяют в условиях асимметрии информации получить такую оценку стоимости, которая максимально приближается к реальной стоимости. Наряду с методиками оценочных компаний существуют также международные и национальные стандарты оценки бренда. Столь большое количество методов свидетельствует об актуальности оценки стоимости бренда.</w:t>
      </w:r>
    </w:p>
    <w:p w14:paraId="12AAE894" w14:textId="777309D0" w:rsidR="0060356B" w:rsidRPr="00F326E7" w:rsidRDefault="00C5387A" w:rsidP="00C5387A">
      <w:pPr>
        <w:pStyle w:val="af1"/>
        <w:ind w:left="0" w:firstLine="709"/>
      </w:pPr>
      <w:r w:rsidRPr="00F326E7">
        <w:t>Возрастающая роль бренда обуславливает необходимость оценки его стоимости и управления брендом.</w:t>
      </w:r>
      <w:r w:rsidR="0060356B" w:rsidRPr="00F326E7">
        <w:t xml:space="preserve"> Оценка стоимости бренда проводится для </w:t>
      </w:r>
      <w:r w:rsidR="0060356B" w:rsidRPr="00F326E7">
        <w:lastRenderedPageBreak/>
        <w:t>различных целей в финансовой и нефинансовой области. Среди финансовых целей основными являются: планирование сделок слияний и поглощений, проведение сделок купли-продажи бренда, включение бренда в налоговый и бухгалтерский учет и т. д. Среди нефинансовых целей основными являются планирование маркетингового бюджета, оценка эффективности проведенных маркетинговых кампаний и т. д.</w:t>
      </w:r>
    </w:p>
    <w:p w14:paraId="454B2F29" w14:textId="3CC82D8F" w:rsidR="00835516" w:rsidRPr="00F326E7" w:rsidRDefault="0060356B" w:rsidP="00835516">
      <w:pPr>
        <w:pStyle w:val="af1"/>
        <w:ind w:left="0" w:firstLine="709"/>
      </w:pPr>
      <w:r w:rsidRPr="00F326E7">
        <w:t xml:space="preserve"> Выделяют три основных подхода к оценке стоимости бренда: доходный, затратный и сравнительный.</w:t>
      </w:r>
      <w:r w:rsidR="00260D67" w:rsidRPr="00F326E7">
        <w:t xml:space="preserve"> </w:t>
      </w:r>
      <w:r w:rsidR="00E23B32" w:rsidRPr="00F326E7">
        <w:t xml:space="preserve">Федеральный стандарт оценки 1 дает пояснение, в каком случае можно применять каждый подход. </w:t>
      </w:r>
      <w:r w:rsidR="00AE7A7C" w:rsidRPr="00F326E7">
        <w:t xml:space="preserve">Доходный подход применяется, </w:t>
      </w:r>
      <w:r w:rsidR="00E23B32" w:rsidRPr="00F326E7">
        <w:t xml:space="preserve">когда </w:t>
      </w:r>
      <w:r w:rsidR="00835516" w:rsidRPr="00F326E7">
        <w:t xml:space="preserve">можно достоверно спрогнозировать будущие доходы. </w:t>
      </w:r>
      <w:r w:rsidR="00AE7A7C" w:rsidRPr="00F326E7">
        <w:t>Сравнительный подх</w:t>
      </w:r>
      <w:r w:rsidR="00835516" w:rsidRPr="00F326E7">
        <w:t>од применяется, когда существуют объекты-аналоги и информация об их ценах.</w:t>
      </w:r>
      <w:r w:rsidR="00AE7A7C" w:rsidRPr="00F326E7">
        <w:t xml:space="preserve"> Затратный подход применяется, когда существует возможность заменить объект оценки </w:t>
      </w:r>
      <w:r w:rsidR="00835516" w:rsidRPr="00F326E7">
        <w:t>аналогичным</w:t>
      </w:r>
      <w:r w:rsidR="00E23B32" w:rsidRPr="00F326E7">
        <w:t xml:space="preserve">. </w:t>
      </w:r>
      <w:r w:rsidR="00D44A5D" w:rsidRPr="00F326E7">
        <w:t>Наиболее подходящим для оценки стоимости бренда является доходный подход. Это обусловлено отсутствием точных заменителей и недостаточно развитым рынком брендов в Российской Федерации.</w:t>
      </w:r>
      <w:r w:rsidR="00835516" w:rsidRPr="00F326E7">
        <w:t xml:space="preserve"> </w:t>
      </w:r>
    </w:p>
    <w:p w14:paraId="1B4CA366" w14:textId="721CD988" w:rsidR="003B31C4" w:rsidRPr="00F326E7" w:rsidRDefault="00F577FB" w:rsidP="00E8281A">
      <w:pPr>
        <w:pStyle w:val="af1"/>
        <w:ind w:left="0" w:firstLine="709"/>
      </w:pPr>
      <w:r w:rsidRPr="00F326E7">
        <w:t xml:space="preserve">В качестве основной модели оценки </w:t>
      </w:r>
      <w:r w:rsidR="00C93803" w:rsidRPr="00F326E7">
        <w:t xml:space="preserve">стоимости бренда ОАО «Ростелеком» </w:t>
      </w:r>
      <w:r w:rsidRPr="00F326E7">
        <w:t>б</w:t>
      </w:r>
      <w:r w:rsidR="00835516" w:rsidRPr="00F326E7">
        <w:t xml:space="preserve">ыла выбрана модель, разработанная Правительством </w:t>
      </w:r>
      <w:r w:rsidR="00C93803" w:rsidRPr="00F326E7">
        <w:t xml:space="preserve">Японии </w:t>
      </w:r>
      <w:r w:rsidR="00835516" w:rsidRPr="00F326E7">
        <w:t xml:space="preserve">совместно с Министерством экономики и торговли Японии в 2002 году. Данная модель получила название модель </w:t>
      </w:r>
      <w:r w:rsidR="00835516" w:rsidRPr="00F326E7">
        <w:rPr>
          <w:lang w:val="en-US"/>
        </w:rPr>
        <w:t>Hirose</w:t>
      </w:r>
      <w:r w:rsidR="00835516" w:rsidRPr="00F326E7">
        <w:t xml:space="preserve">. </w:t>
      </w:r>
      <w:r w:rsidR="00741D85" w:rsidRPr="00F326E7">
        <w:t>В соответствии с ней, стоимость бренда рассчитывается на основе трех драйверов (престижа, расширения, лояль</w:t>
      </w:r>
      <w:r w:rsidR="003400A0" w:rsidRPr="00F326E7">
        <w:t>ности) и ставки капитализации. Однако д</w:t>
      </w:r>
      <w:r w:rsidR="00741D85" w:rsidRPr="00F326E7">
        <w:t xml:space="preserve">анная модель </w:t>
      </w:r>
      <w:r w:rsidR="003400A0" w:rsidRPr="00F326E7">
        <w:t xml:space="preserve">не учитывает темпы роста компании и стоимость капитала. В результате использования данной модели стоимость бренда «Ростелеком» оказалась недооценена. Для устранения недостатков модели </w:t>
      </w:r>
      <w:r w:rsidR="003400A0" w:rsidRPr="00F326E7">
        <w:rPr>
          <w:lang w:val="en-US"/>
        </w:rPr>
        <w:t>Hirose</w:t>
      </w:r>
      <w:r w:rsidR="003400A0" w:rsidRPr="00F326E7">
        <w:t xml:space="preserve"> в работе также была использована модифицированная модель  </w:t>
      </w:r>
      <w:r w:rsidR="003400A0" w:rsidRPr="00F326E7">
        <w:rPr>
          <w:lang w:val="en-US"/>
        </w:rPr>
        <w:t>Hirose</w:t>
      </w:r>
      <w:r w:rsidR="003400A0" w:rsidRPr="001E4A82">
        <w:t xml:space="preserve">. </w:t>
      </w:r>
      <w:r w:rsidR="003400A0" w:rsidRPr="00F326E7">
        <w:t xml:space="preserve">В результате использования данной модели мы также получили недооценку стоимости бренда. Это связано с тем, что в краткосрочной перспективе, компания будет иметь темпы роста значительно превышающие темпы роста в бесконечном периоде. Для того, чтобы учесть особенности  компании была использована двухфазная модифицированная </w:t>
      </w:r>
      <w:r w:rsidR="003400A0" w:rsidRPr="00F326E7">
        <w:lastRenderedPageBreak/>
        <w:t xml:space="preserve">модель </w:t>
      </w:r>
      <w:r w:rsidR="003400A0" w:rsidRPr="00F326E7">
        <w:rPr>
          <w:lang w:val="en-US"/>
        </w:rPr>
        <w:t>Hirose</w:t>
      </w:r>
      <w:r w:rsidR="003400A0" w:rsidRPr="001E4A82">
        <w:t xml:space="preserve">. </w:t>
      </w:r>
      <w:r w:rsidR="003400A0" w:rsidRPr="00F326E7">
        <w:t>Данная модель дала наиболее точный результат. Критерием точности было выбрано отклонение результата оценки от оценки, полученной оценочной компанией</w:t>
      </w:r>
      <w:r w:rsidR="003400A0" w:rsidRPr="001E4A82">
        <w:t xml:space="preserve">. </w:t>
      </w:r>
      <w:r w:rsidR="000D069B" w:rsidRPr="00F326E7">
        <w:t xml:space="preserve">В случае двухфазной модифицированной модели </w:t>
      </w:r>
      <w:r w:rsidR="000D069B" w:rsidRPr="00F326E7">
        <w:rPr>
          <w:lang w:val="en-US"/>
        </w:rPr>
        <w:t>Hirose</w:t>
      </w:r>
      <w:r w:rsidR="000D069B" w:rsidRPr="00F326E7">
        <w:t xml:space="preserve"> данное отклонение оказалось минимальным.</w:t>
      </w:r>
      <w:r w:rsidR="008948F9" w:rsidRPr="00F326E7">
        <w:t xml:space="preserve"> Кроме того, на основе данных </w:t>
      </w:r>
      <w:r w:rsidR="008948F9" w:rsidRPr="00F326E7">
        <w:rPr>
          <w:lang w:val="en-US"/>
        </w:rPr>
        <w:t>Brand</w:t>
      </w:r>
      <w:r w:rsidR="008948F9" w:rsidRPr="001E4A82">
        <w:t xml:space="preserve"> </w:t>
      </w:r>
      <w:r w:rsidR="008948F9" w:rsidRPr="00F326E7">
        <w:rPr>
          <w:lang w:val="en-US"/>
        </w:rPr>
        <w:t>Finance</w:t>
      </w:r>
      <w:r w:rsidR="008948F9" w:rsidRPr="001E4A82">
        <w:t xml:space="preserve"> </w:t>
      </w:r>
      <w:r w:rsidR="008948F9" w:rsidRPr="00F326E7">
        <w:t xml:space="preserve">был рассчитан диапазон отраслевого мультипликатора </w:t>
      </w:r>
      <w:r w:rsidR="008948F9" w:rsidRPr="00F326E7">
        <w:rPr>
          <w:lang w:val="en-US"/>
        </w:rPr>
        <w:t>Market</w:t>
      </w:r>
      <w:r w:rsidR="008948F9" w:rsidRPr="001E4A82">
        <w:t xml:space="preserve"> </w:t>
      </w:r>
      <w:r w:rsidR="008948F9" w:rsidRPr="00F326E7">
        <w:rPr>
          <w:lang w:val="en-US"/>
        </w:rPr>
        <w:t>Capitalization</w:t>
      </w:r>
      <w:r w:rsidR="008948F9" w:rsidRPr="001E4A82">
        <w:t>/</w:t>
      </w:r>
      <w:r w:rsidR="008948F9" w:rsidRPr="00F326E7">
        <w:rPr>
          <w:lang w:val="en-US"/>
        </w:rPr>
        <w:t>Brand</w:t>
      </w:r>
      <w:r w:rsidR="008948F9" w:rsidRPr="001E4A82">
        <w:t xml:space="preserve"> </w:t>
      </w:r>
      <w:r w:rsidR="008948F9" w:rsidRPr="00F326E7">
        <w:rPr>
          <w:lang w:val="en-US"/>
        </w:rPr>
        <w:t>Value</w:t>
      </w:r>
      <w:r w:rsidR="008948F9" w:rsidRPr="00F326E7">
        <w:t xml:space="preserve">. Аналогичный мультипликатор для бренда «Ростелеком», рассчитанный на основе оценки стоимости по двухфазной модифицированной модели </w:t>
      </w:r>
      <w:r w:rsidR="008948F9" w:rsidRPr="00F326E7">
        <w:rPr>
          <w:lang w:val="en-US"/>
        </w:rPr>
        <w:t>Hirose</w:t>
      </w:r>
      <w:r w:rsidR="008948F9" w:rsidRPr="001E4A82">
        <w:t xml:space="preserve"> </w:t>
      </w:r>
      <w:r w:rsidR="008948F9" w:rsidRPr="00F326E7">
        <w:t>оказался соответствующим отраслевому диапазону. Это также позволяет нам предположить, что результат оценки получился достоверным.</w:t>
      </w:r>
      <w:r w:rsidR="007043BD" w:rsidRPr="00F326E7">
        <w:t xml:space="preserve"> Реорганизация собственности ОАО «Ростелеком», прошедшая в 2011 году привела к увеличению стоимости бренда по сравнению с 2010 годом в четыре раза. К 2012 году стоимость бренда выросла еще вдвое. </w:t>
      </w:r>
    </w:p>
    <w:p w14:paraId="7659F007" w14:textId="57D219C3" w:rsidR="00BC566A" w:rsidRPr="00F326E7" w:rsidRDefault="00BC566A" w:rsidP="00835516">
      <w:pPr>
        <w:pStyle w:val="af1"/>
        <w:ind w:left="0" w:firstLine="709"/>
      </w:pPr>
      <w:r w:rsidRPr="00F326E7">
        <w:t xml:space="preserve">Для оценки </w:t>
      </w:r>
      <w:r w:rsidR="00B3655E" w:rsidRPr="00F326E7">
        <w:t xml:space="preserve">изменения стоимости бренда в результате изменения некоторых показателей был проведен анализ чувствительности. В качестве показателей были выбраны темп роста и средневзвешенная стоимость капитала.  В результате анализа чувствительности было выявлено, что </w:t>
      </w:r>
      <w:r w:rsidR="006F4907" w:rsidRPr="00F326E7">
        <w:t xml:space="preserve">в результате изменения параметров первой фазы роста компании, стоимость бренда меняется незначительно. А в случае аналогичного воздействия на  параметры в бесконечном периоде стоимость бренда значительно изменяется. Отсюда был сделан вывод, что </w:t>
      </w:r>
      <w:r w:rsidR="00B3655E" w:rsidRPr="00F326E7">
        <w:t>терминальная компонента стоимости бренде менее устойчива к изменению выбранных параметров, чем компонента стоимости прогнозного периода.</w:t>
      </w:r>
      <w:r w:rsidR="006F4907" w:rsidRPr="00F326E7">
        <w:t xml:space="preserve"> Следовательно, </w:t>
      </w:r>
      <w:r w:rsidR="00984EC9" w:rsidRPr="00F326E7">
        <w:t xml:space="preserve">для достижения более точной оценки бренда, </w:t>
      </w:r>
      <w:r w:rsidR="006F4907" w:rsidRPr="00F326E7">
        <w:t xml:space="preserve">необходимо большее внимание уделять </w:t>
      </w:r>
      <w:r w:rsidR="00551CF6" w:rsidRPr="00F326E7">
        <w:t>выбору</w:t>
      </w:r>
      <w:r w:rsidR="006F4907" w:rsidRPr="00F326E7">
        <w:t xml:space="preserve"> исходных данных </w:t>
      </w:r>
      <w:r w:rsidR="00551CF6" w:rsidRPr="00F326E7">
        <w:t xml:space="preserve">используемых </w:t>
      </w:r>
      <w:r w:rsidR="006F4907" w:rsidRPr="00F326E7">
        <w:t>для расчета терминальной стоимости.</w:t>
      </w:r>
    </w:p>
    <w:p w14:paraId="4B622A75" w14:textId="7AF41C89" w:rsidR="004A7678" w:rsidRPr="00F326E7" w:rsidRDefault="004A7678" w:rsidP="00835516">
      <w:pPr>
        <w:pStyle w:val="af1"/>
        <w:ind w:left="0" w:firstLine="709"/>
      </w:pPr>
      <w:r w:rsidRPr="00F326E7">
        <w:t xml:space="preserve">В целом, в качестве обобщающего вывода </w:t>
      </w:r>
      <w:r w:rsidR="007043BD" w:rsidRPr="00F326E7">
        <w:t>можно отметить, что модель</w:t>
      </w:r>
      <w:r w:rsidR="00E9468C" w:rsidRPr="00F326E7">
        <w:t xml:space="preserve"> Hirose</w:t>
      </w:r>
      <w:r w:rsidR="007043BD" w:rsidRPr="00F326E7">
        <w:t xml:space="preserve">, выбранная для оценки стоимости бренда является легко адаптируемой к конкретной компании. </w:t>
      </w:r>
      <w:r w:rsidR="00933469" w:rsidRPr="00F326E7">
        <w:t>Она основана на использовании данных из финансовой отчетности компании и не содержит суб</w:t>
      </w:r>
      <w:r w:rsidR="00E9468C" w:rsidRPr="00F326E7">
        <w:t>ъективных оценок</w:t>
      </w:r>
      <w:r w:rsidR="00933469" w:rsidRPr="00F326E7">
        <w:t xml:space="preserve">. </w:t>
      </w:r>
      <w:r w:rsidR="00E9468C" w:rsidRPr="00F326E7">
        <w:t>На основе оценки бренда «Ростелеком» мы можем сделать вывод, что двухфазная модификация</w:t>
      </w:r>
      <w:r w:rsidR="00933469" w:rsidRPr="00F326E7">
        <w:t xml:space="preserve"> модели </w:t>
      </w:r>
      <w:r w:rsidR="00E9468C" w:rsidRPr="00F326E7">
        <w:t>дает наиболее близкий результат к оценке</w:t>
      </w:r>
      <w:r w:rsidR="00933469" w:rsidRPr="00F326E7">
        <w:t xml:space="preserve"> </w:t>
      </w:r>
      <w:r w:rsidR="00E9468C" w:rsidRPr="00F326E7">
        <w:rPr>
          <w:lang w:val="en-US"/>
        </w:rPr>
        <w:t>Brand</w:t>
      </w:r>
      <w:r w:rsidR="00E9468C" w:rsidRPr="001E4A82">
        <w:t xml:space="preserve"> </w:t>
      </w:r>
      <w:r w:rsidR="00E9468C" w:rsidRPr="00F326E7">
        <w:rPr>
          <w:lang w:val="en-US"/>
        </w:rPr>
        <w:t>Finance</w:t>
      </w:r>
      <w:r w:rsidR="00E9468C" w:rsidRPr="001E4A82">
        <w:t xml:space="preserve"> </w:t>
      </w:r>
      <w:r w:rsidR="00E9468C" w:rsidRPr="00F326E7">
        <w:t xml:space="preserve">по сравнению с </w:t>
      </w:r>
      <w:r w:rsidR="00E9468C" w:rsidRPr="00F326E7">
        <w:lastRenderedPageBreak/>
        <w:t xml:space="preserve">базовой моделью </w:t>
      </w:r>
      <w:r w:rsidR="00E9468C" w:rsidRPr="00F326E7">
        <w:rPr>
          <w:lang w:val="en-US"/>
        </w:rPr>
        <w:t>Hirose</w:t>
      </w:r>
      <w:r w:rsidR="00E9468C" w:rsidRPr="00E441CE">
        <w:t>.</w:t>
      </w:r>
      <w:r w:rsidR="00D840D7" w:rsidRPr="00E441CE">
        <w:t xml:space="preserve"> </w:t>
      </w:r>
      <w:r w:rsidR="00D840D7" w:rsidRPr="00F326E7">
        <w:t>Использование компоненты оценки стоимости в прогнозном периоде позволяет учесть высокие темпы роста, связанные со спецификой отрасли и компании. Однако особое внимание стоит уделять компоненте оценки терминальной стоимости, так как незначительная ошибка в исходных данных может привести к значительной недооценке или переоценке бренда.</w:t>
      </w:r>
    </w:p>
    <w:p w14:paraId="5B5B4768" w14:textId="46953A14" w:rsidR="00FF3621" w:rsidRPr="00F326E7" w:rsidRDefault="00FF3621" w:rsidP="00835516">
      <w:pPr>
        <w:pStyle w:val="af1"/>
        <w:ind w:left="0" w:firstLine="709"/>
      </w:pPr>
      <w:r w:rsidRPr="00F326E7">
        <w:br w:type="page"/>
      </w:r>
    </w:p>
    <w:p w14:paraId="65E1DBE4" w14:textId="3DFC213E" w:rsidR="00FF3621" w:rsidRPr="00F326E7" w:rsidRDefault="00FF3621" w:rsidP="00FF3621">
      <w:pPr>
        <w:pStyle w:val="1"/>
      </w:pPr>
      <w:bookmarkStart w:id="15" w:name="_Toc231142766"/>
      <w:r w:rsidRPr="00F326E7">
        <w:lastRenderedPageBreak/>
        <w:t xml:space="preserve">Список </w:t>
      </w:r>
      <w:r w:rsidR="003E67C2" w:rsidRPr="00F326E7">
        <w:t xml:space="preserve">использованной </w:t>
      </w:r>
      <w:r w:rsidRPr="00F326E7">
        <w:t>литературы</w:t>
      </w:r>
      <w:bookmarkEnd w:id="15"/>
    </w:p>
    <w:tbl>
      <w:tblPr>
        <w:tblW w:w="9755" w:type="dxa"/>
        <w:tblInd w:w="93" w:type="dxa"/>
        <w:tblLook w:val="04A0" w:firstRow="1" w:lastRow="0" w:firstColumn="1" w:lastColumn="0" w:noHBand="0" w:noVBand="1"/>
      </w:tblPr>
      <w:tblGrid>
        <w:gridCol w:w="9755"/>
      </w:tblGrid>
      <w:tr w:rsidR="00035F94" w:rsidRPr="00F326E7" w14:paraId="2A47B644" w14:textId="77777777" w:rsidTr="00442D79">
        <w:trPr>
          <w:trHeight w:val="320"/>
        </w:trPr>
        <w:tc>
          <w:tcPr>
            <w:tcW w:w="9755" w:type="dxa"/>
            <w:shd w:val="clear" w:color="auto" w:fill="auto"/>
            <w:noWrap/>
            <w:vAlign w:val="bottom"/>
            <w:hideMark/>
          </w:tcPr>
          <w:p w14:paraId="769AC36A"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 xml:space="preserve">Брейли Р., Майерс С. Принципы корпоративных финансов/ Пер. с англ. Н. Барышниковой – М.: ЗАО «Олимп-Бизнес», 2008. – 1008 с. </w:t>
            </w:r>
          </w:p>
        </w:tc>
      </w:tr>
      <w:tr w:rsidR="00035F94" w:rsidRPr="00F326E7" w14:paraId="486693AC" w14:textId="77777777" w:rsidTr="00442D79">
        <w:trPr>
          <w:trHeight w:val="320"/>
        </w:trPr>
        <w:tc>
          <w:tcPr>
            <w:tcW w:w="9755" w:type="dxa"/>
            <w:shd w:val="clear" w:color="auto" w:fill="auto"/>
            <w:noWrap/>
            <w:vAlign w:val="bottom"/>
            <w:hideMark/>
          </w:tcPr>
          <w:p w14:paraId="1C2812D1"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Домнин В. Н., Брендинг: новые технологии в России, СПб: Питер, 2004</w:t>
            </w:r>
          </w:p>
        </w:tc>
      </w:tr>
      <w:tr w:rsidR="00035F94" w:rsidRPr="00F326E7" w14:paraId="74C0C383" w14:textId="77777777" w:rsidTr="00442D79">
        <w:trPr>
          <w:trHeight w:val="320"/>
        </w:trPr>
        <w:tc>
          <w:tcPr>
            <w:tcW w:w="9755" w:type="dxa"/>
            <w:shd w:val="clear" w:color="auto" w:fill="auto"/>
            <w:noWrap/>
            <w:vAlign w:val="bottom"/>
            <w:hideMark/>
          </w:tcPr>
          <w:p w14:paraId="223C0CB8" w14:textId="077BA40B"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 xml:space="preserve">Ивашковская И. В. Жизненный цикл организации, </w:t>
            </w:r>
            <w:r w:rsidRPr="00F326E7">
              <w:rPr>
                <w:rFonts w:ascii="Times" w:eastAsia="Times New Roman" w:hAnsi="Times"/>
                <w:color w:val="1A1718"/>
                <w:lang w:eastAsia="ru-RU"/>
              </w:rPr>
              <w:t xml:space="preserve">[Эл. ресурс]. Режим доступа: </w:t>
            </w:r>
            <w:r w:rsidRPr="00F326E7">
              <w:rPr>
                <w:rFonts w:eastAsia="Times New Roman"/>
                <w:color w:val="000000"/>
                <w:lang w:eastAsia="ru-RU"/>
              </w:rPr>
              <w:t>http://www.cfin.ru/press/zhuk/2006-11/14.shtml</w:t>
            </w:r>
          </w:p>
        </w:tc>
      </w:tr>
      <w:tr w:rsidR="00035F94" w:rsidRPr="00F326E7" w14:paraId="41F1C6E5" w14:textId="77777777" w:rsidTr="00442D79">
        <w:trPr>
          <w:trHeight w:val="320"/>
        </w:trPr>
        <w:tc>
          <w:tcPr>
            <w:tcW w:w="9755" w:type="dxa"/>
            <w:shd w:val="clear" w:color="auto" w:fill="auto"/>
            <w:noWrap/>
            <w:vAlign w:val="bottom"/>
            <w:hideMark/>
          </w:tcPr>
          <w:p w14:paraId="22195C2C"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Капферер Ж.-Н., Бренд навсегда: создание, развитие, поддержка ценности бренда, пер. с англ. Е. В. Виноградовой; под общ. ред. В. Н. Домнина. - Москва: Вершина, 2007</w:t>
            </w:r>
          </w:p>
        </w:tc>
      </w:tr>
      <w:tr w:rsidR="00035F94" w:rsidRPr="00F326E7" w14:paraId="7CC2EBFF" w14:textId="77777777" w:rsidTr="00442D79">
        <w:trPr>
          <w:trHeight w:val="300"/>
        </w:trPr>
        <w:tc>
          <w:tcPr>
            <w:tcW w:w="9755" w:type="dxa"/>
            <w:shd w:val="clear" w:color="auto" w:fill="auto"/>
            <w:noWrap/>
            <w:vAlign w:val="bottom"/>
            <w:hideMark/>
          </w:tcPr>
          <w:p w14:paraId="736820E5" w14:textId="77777777" w:rsidR="00035F94" w:rsidRPr="00F326E7" w:rsidRDefault="00035F94" w:rsidP="00E4226A">
            <w:pPr>
              <w:pStyle w:val="af1"/>
              <w:numPr>
                <w:ilvl w:val="0"/>
                <w:numId w:val="22"/>
              </w:numPr>
              <w:ind w:left="616" w:hanging="616"/>
              <w:jc w:val="left"/>
              <w:rPr>
                <w:rFonts w:ascii="Times" w:eastAsia="Times New Roman" w:hAnsi="Times"/>
                <w:color w:val="1A1718"/>
                <w:lang w:eastAsia="ru-RU"/>
              </w:rPr>
            </w:pPr>
            <w:r w:rsidRPr="00F326E7">
              <w:rPr>
                <w:rFonts w:ascii="Times" w:eastAsia="Times New Roman" w:hAnsi="Times"/>
                <w:color w:val="1A1718"/>
                <w:lang w:eastAsia="ru-RU"/>
              </w:rPr>
              <w:t>Келлер. К. Л. Стратегический брэнд-менеджмент: создание, оценка и управление марочным капиталом. — М.: Вильямс, 2005.</w:t>
            </w:r>
          </w:p>
        </w:tc>
      </w:tr>
      <w:tr w:rsidR="00035F94" w:rsidRPr="00F326E7" w14:paraId="46ABBDFE" w14:textId="77777777" w:rsidTr="00442D79">
        <w:trPr>
          <w:trHeight w:val="320"/>
        </w:trPr>
        <w:tc>
          <w:tcPr>
            <w:tcW w:w="9755" w:type="dxa"/>
            <w:shd w:val="clear" w:color="auto" w:fill="auto"/>
            <w:noWrap/>
            <w:vAlign w:val="bottom"/>
            <w:hideMark/>
          </w:tcPr>
          <w:p w14:paraId="5CE48AC0"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Нильсон Т., Конкурентный брендинг, СПб: Питер, 2003</w:t>
            </w:r>
          </w:p>
        </w:tc>
      </w:tr>
      <w:tr w:rsidR="00035F94" w:rsidRPr="00F326E7" w14:paraId="56112CAE" w14:textId="77777777" w:rsidTr="00442D79">
        <w:trPr>
          <w:trHeight w:val="320"/>
        </w:trPr>
        <w:tc>
          <w:tcPr>
            <w:tcW w:w="9755" w:type="dxa"/>
            <w:shd w:val="clear" w:color="auto" w:fill="auto"/>
            <w:noWrap/>
            <w:vAlign w:val="bottom"/>
            <w:hideMark/>
          </w:tcPr>
          <w:p w14:paraId="45A495BC"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Пузыня Н. Ю., Финансовый аспект оценки стоимости брендов, Бренд-менеджмент 02(63)2012  с. 2</w:t>
            </w:r>
          </w:p>
        </w:tc>
      </w:tr>
      <w:tr w:rsidR="00035F94" w:rsidRPr="00F326E7" w14:paraId="55A8BA43" w14:textId="77777777" w:rsidTr="00442D79">
        <w:trPr>
          <w:trHeight w:val="320"/>
        </w:trPr>
        <w:tc>
          <w:tcPr>
            <w:tcW w:w="9755" w:type="dxa"/>
            <w:shd w:val="clear" w:color="auto" w:fill="auto"/>
            <w:noWrap/>
            <w:vAlign w:val="bottom"/>
            <w:hideMark/>
          </w:tcPr>
          <w:p w14:paraId="6BEBF1D0"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Черемных О. С., Стоимостной подход к управлению брендом (торговой маркой) - Журнал "Бренд-менеджмент", №3, 2001</w:t>
            </w:r>
          </w:p>
        </w:tc>
      </w:tr>
      <w:tr w:rsidR="00035F94" w:rsidRPr="00F326E7" w14:paraId="73757872" w14:textId="77777777" w:rsidTr="00442D79">
        <w:trPr>
          <w:trHeight w:val="320"/>
        </w:trPr>
        <w:tc>
          <w:tcPr>
            <w:tcW w:w="9755" w:type="dxa"/>
            <w:shd w:val="clear" w:color="auto" w:fill="auto"/>
            <w:noWrap/>
            <w:vAlign w:val="bottom"/>
            <w:hideMark/>
          </w:tcPr>
          <w:p w14:paraId="44FE865D"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Чернозуб О. Л., Новый взгляд на стоимость бренда - Журнал "Маркетинг и маркетинговые исследования", №1, Февраль, 2002</w:t>
            </w:r>
          </w:p>
        </w:tc>
      </w:tr>
      <w:tr w:rsidR="00035F94" w:rsidRPr="00F326E7" w14:paraId="53C7265F" w14:textId="77777777" w:rsidTr="00442D79">
        <w:trPr>
          <w:trHeight w:val="320"/>
        </w:trPr>
        <w:tc>
          <w:tcPr>
            <w:tcW w:w="9755" w:type="dxa"/>
            <w:shd w:val="clear" w:color="auto" w:fill="auto"/>
            <w:noWrap/>
            <w:vAlign w:val="bottom"/>
            <w:hideMark/>
          </w:tcPr>
          <w:p w14:paraId="7C9AA55F"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Чернозуб О. Л., Стоимость бренда: Реальность превосходит мифы - Журнал "Маркетинг и маркетинговые исследования", №1-2 (43-44), 2003</w:t>
            </w:r>
          </w:p>
        </w:tc>
      </w:tr>
      <w:tr w:rsidR="00035F94" w:rsidRPr="00F326E7" w14:paraId="218EE325" w14:textId="77777777" w:rsidTr="00442D79">
        <w:trPr>
          <w:trHeight w:val="320"/>
        </w:trPr>
        <w:tc>
          <w:tcPr>
            <w:tcW w:w="9755" w:type="dxa"/>
            <w:shd w:val="clear" w:color="auto" w:fill="auto"/>
            <w:noWrap/>
            <w:vAlign w:val="bottom"/>
            <w:hideMark/>
          </w:tcPr>
          <w:p w14:paraId="1A17E3E7"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Шевчукова А. Л., Магистерская диссертация на тему "Оценка стоимости бренда", М.: 2004</w:t>
            </w:r>
          </w:p>
        </w:tc>
      </w:tr>
      <w:tr w:rsidR="00035F94" w:rsidRPr="001E4A82" w14:paraId="5D6F2024" w14:textId="77777777" w:rsidTr="00442D79">
        <w:trPr>
          <w:trHeight w:val="320"/>
        </w:trPr>
        <w:tc>
          <w:tcPr>
            <w:tcW w:w="9755" w:type="dxa"/>
            <w:shd w:val="clear" w:color="auto" w:fill="auto"/>
            <w:noWrap/>
            <w:vAlign w:val="bottom"/>
            <w:hideMark/>
          </w:tcPr>
          <w:p w14:paraId="01ACCE33" w14:textId="2D50EA8D"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 xml:space="preserve">A Dictionary of Economics. John Black, Nigar Hashimzade, and Gareth Myles. Oxford University Press, 2009, </w:t>
            </w:r>
            <w:r w:rsidRPr="001E4A82">
              <w:rPr>
                <w:rFonts w:ascii="Times" w:eastAsia="Times New Roman" w:hAnsi="Times"/>
                <w:color w:val="1A1718"/>
                <w:lang w:val="en-US" w:eastAsia="ru-RU"/>
              </w:rPr>
              <w:t>[</w:t>
            </w:r>
            <w:r w:rsidRPr="00F326E7">
              <w:rPr>
                <w:rFonts w:ascii="Times" w:eastAsia="Times New Roman" w:hAnsi="Times"/>
                <w:color w:val="1A1718"/>
                <w:lang w:eastAsia="ru-RU"/>
              </w:rPr>
              <w:t>Эл</w:t>
            </w:r>
            <w:r w:rsidRPr="001E4A82">
              <w:rPr>
                <w:rFonts w:ascii="Times" w:eastAsia="Times New Roman" w:hAnsi="Times"/>
                <w:color w:val="1A1718"/>
                <w:lang w:val="en-US" w:eastAsia="ru-RU"/>
              </w:rPr>
              <w:t xml:space="preserve">. </w:t>
            </w:r>
            <w:r w:rsidRPr="00F326E7">
              <w:rPr>
                <w:rFonts w:ascii="Times" w:eastAsia="Times New Roman" w:hAnsi="Times"/>
                <w:color w:val="1A1718"/>
                <w:lang w:eastAsia="ru-RU"/>
              </w:rPr>
              <w:t>ресурс</w:t>
            </w:r>
            <w:r w:rsidRPr="001E4A82">
              <w:rPr>
                <w:rFonts w:ascii="Times" w:eastAsia="Times New Roman" w:hAnsi="Times"/>
                <w:color w:val="1A1718"/>
                <w:lang w:val="en-US" w:eastAsia="ru-RU"/>
              </w:rPr>
              <w:t xml:space="preserve">]. </w:t>
            </w:r>
            <w:r w:rsidRPr="00F326E7">
              <w:rPr>
                <w:rFonts w:ascii="Times" w:eastAsia="Times New Roman" w:hAnsi="Times"/>
                <w:color w:val="1A1718"/>
                <w:lang w:eastAsia="ru-RU"/>
              </w:rPr>
              <w:t>Режим</w:t>
            </w:r>
            <w:r w:rsidRPr="001E4A82">
              <w:rPr>
                <w:rFonts w:ascii="Times" w:eastAsia="Times New Roman" w:hAnsi="Times"/>
                <w:color w:val="1A1718"/>
                <w:lang w:val="en-US" w:eastAsia="ru-RU"/>
              </w:rPr>
              <w:t xml:space="preserve"> </w:t>
            </w:r>
            <w:r w:rsidRPr="00F326E7">
              <w:rPr>
                <w:rFonts w:ascii="Times" w:eastAsia="Times New Roman" w:hAnsi="Times"/>
                <w:color w:val="1A1718"/>
                <w:lang w:eastAsia="ru-RU"/>
              </w:rPr>
              <w:t>доступа</w:t>
            </w:r>
            <w:r w:rsidRPr="001E4A82">
              <w:rPr>
                <w:rFonts w:ascii="Times" w:eastAsia="Times New Roman" w:hAnsi="Times"/>
                <w:color w:val="1A1718"/>
                <w:lang w:val="en-US" w:eastAsia="ru-RU"/>
              </w:rPr>
              <w:t xml:space="preserve">: </w:t>
            </w:r>
            <w:r w:rsidRPr="001E4A82">
              <w:rPr>
                <w:rFonts w:eastAsia="Times New Roman"/>
                <w:color w:val="000000"/>
                <w:lang w:val="en-US" w:eastAsia="ru-RU"/>
              </w:rPr>
              <w:t>http://www.oxfordreference.com/views/ENTRY.html?subview=Main&amp;entry=t19.e272</w:t>
            </w:r>
          </w:p>
        </w:tc>
      </w:tr>
      <w:tr w:rsidR="00035F94" w:rsidRPr="00AE15AA" w14:paraId="6DF2F9E3" w14:textId="77777777" w:rsidTr="00442D79">
        <w:trPr>
          <w:trHeight w:val="320"/>
        </w:trPr>
        <w:tc>
          <w:tcPr>
            <w:tcW w:w="9755" w:type="dxa"/>
            <w:shd w:val="clear" w:color="auto" w:fill="auto"/>
            <w:noWrap/>
            <w:vAlign w:val="bottom"/>
            <w:hideMark/>
          </w:tcPr>
          <w:p w14:paraId="0B30E5F7" w14:textId="6D7ECA0F"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Aaker D. Measuring Brand Equity Across Products and Markets //California Management Review, vol. 38, 3, 1996, pp. 102-120.</w:t>
            </w:r>
          </w:p>
        </w:tc>
      </w:tr>
      <w:tr w:rsidR="00035F94" w:rsidRPr="001E4A82" w14:paraId="70709DD5" w14:textId="77777777" w:rsidTr="00442D79">
        <w:trPr>
          <w:trHeight w:val="320"/>
        </w:trPr>
        <w:tc>
          <w:tcPr>
            <w:tcW w:w="9755" w:type="dxa"/>
            <w:shd w:val="clear" w:color="auto" w:fill="auto"/>
            <w:noWrap/>
            <w:vAlign w:val="bottom"/>
            <w:hideMark/>
          </w:tcPr>
          <w:p w14:paraId="1D696C68"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 xml:space="preserve">Aaker, D.A. (1991), Managing Brand Value: Capitalizing on the Value of a </w:t>
            </w:r>
            <w:r w:rsidRPr="001E4A82">
              <w:rPr>
                <w:rFonts w:eastAsia="Times New Roman"/>
                <w:color w:val="000000"/>
                <w:lang w:val="en-US" w:eastAsia="ru-RU"/>
              </w:rPr>
              <w:lastRenderedPageBreak/>
              <w:t>Brand Name, New York: The Free Press.</w:t>
            </w:r>
          </w:p>
        </w:tc>
      </w:tr>
      <w:tr w:rsidR="00035F94" w:rsidRPr="001E4A82" w14:paraId="310493FC" w14:textId="77777777" w:rsidTr="00442D79">
        <w:trPr>
          <w:trHeight w:val="320"/>
        </w:trPr>
        <w:tc>
          <w:tcPr>
            <w:tcW w:w="9755" w:type="dxa"/>
            <w:shd w:val="clear" w:color="auto" w:fill="auto"/>
            <w:noWrap/>
            <w:vAlign w:val="bottom"/>
            <w:hideMark/>
          </w:tcPr>
          <w:p w14:paraId="2B63DC3B"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lastRenderedPageBreak/>
              <w:t>Aaker, D.A. (1996), Building Strong Brands, New York: The Free Press.</w:t>
            </w:r>
          </w:p>
        </w:tc>
      </w:tr>
      <w:tr w:rsidR="00035F94" w:rsidRPr="001E4A82" w14:paraId="05AF6C65" w14:textId="77777777" w:rsidTr="00442D79">
        <w:trPr>
          <w:trHeight w:val="320"/>
        </w:trPr>
        <w:tc>
          <w:tcPr>
            <w:tcW w:w="9755" w:type="dxa"/>
            <w:shd w:val="clear" w:color="auto" w:fill="auto"/>
            <w:noWrap/>
            <w:vAlign w:val="bottom"/>
            <w:hideMark/>
          </w:tcPr>
          <w:p w14:paraId="17ADE824"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Boos M., International Transfer Pricing: The Valuation of Intangible Assets, Kluwer Law International, The Hague, 2003</w:t>
            </w:r>
          </w:p>
        </w:tc>
      </w:tr>
      <w:tr w:rsidR="00035F94" w:rsidRPr="00F326E7" w14:paraId="26378D18" w14:textId="77777777" w:rsidTr="00442D79">
        <w:trPr>
          <w:trHeight w:val="320"/>
        </w:trPr>
        <w:tc>
          <w:tcPr>
            <w:tcW w:w="9755" w:type="dxa"/>
            <w:shd w:val="clear" w:color="auto" w:fill="auto"/>
            <w:noWrap/>
            <w:vAlign w:val="bottom"/>
            <w:hideMark/>
          </w:tcPr>
          <w:p w14:paraId="35DE24D3"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F326E7">
              <w:rPr>
                <w:rFonts w:eastAsia="Times New Roman"/>
                <w:color w:val="000000"/>
                <w:lang w:eastAsia="ru-RU"/>
              </w:rPr>
              <w:t>Brand finance 250. Ежегодный доклад о наиболее ценных брендах в мире 2007 г., Бренд-менеджмент 06(37)2007 p. 3</w:t>
            </w:r>
          </w:p>
        </w:tc>
      </w:tr>
      <w:tr w:rsidR="00035F94" w:rsidRPr="001E4A82" w14:paraId="146030EF" w14:textId="77777777" w:rsidTr="00442D79">
        <w:trPr>
          <w:trHeight w:val="320"/>
        </w:trPr>
        <w:tc>
          <w:tcPr>
            <w:tcW w:w="9755" w:type="dxa"/>
            <w:shd w:val="clear" w:color="auto" w:fill="auto"/>
            <w:noWrap/>
            <w:vAlign w:val="bottom"/>
            <w:hideMark/>
          </w:tcPr>
          <w:p w14:paraId="3C2C8E69"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Brand Valuation, Interbrand, April 2004 p. 8</w:t>
            </w:r>
          </w:p>
        </w:tc>
      </w:tr>
      <w:tr w:rsidR="00035F94" w:rsidRPr="00F326E7" w14:paraId="00FB6E85" w14:textId="77777777" w:rsidTr="00442D79">
        <w:trPr>
          <w:trHeight w:val="320"/>
        </w:trPr>
        <w:tc>
          <w:tcPr>
            <w:tcW w:w="9755" w:type="dxa"/>
            <w:shd w:val="clear" w:color="auto" w:fill="auto"/>
            <w:noWrap/>
            <w:vAlign w:val="bottom"/>
            <w:hideMark/>
          </w:tcPr>
          <w:p w14:paraId="4941EBAF" w14:textId="58632F0E" w:rsidR="00035F94" w:rsidRPr="00F326E7" w:rsidRDefault="00035F94" w:rsidP="00E4226A">
            <w:pPr>
              <w:pStyle w:val="af1"/>
              <w:numPr>
                <w:ilvl w:val="0"/>
                <w:numId w:val="22"/>
              </w:numPr>
              <w:ind w:left="616" w:hanging="616"/>
              <w:jc w:val="left"/>
              <w:rPr>
                <w:rFonts w:eastAsia="Times New Roman"/>
                <w:color w:val="000000"/>
                <w:lang w:eastAsia="ru-RU"/>
              </w:rPr>
            </w:pPr>
            <w:r w:rsidRPr="001E4A82">
              <w:rPr>
                <w:rFonts w:eastAsia="Times New Roman"/>
                <w:color w:val="000000"/>
                <w:lang w:val="en-US" w:eastAsia="ru-RU"/>
              </w:rPr>
              <w:t xml:space="preserve">Brand Valuation. The key to unlock the benefits from your brand assets, Interbrand, </w:t>
            </w:r>
            <w:r w:rsidRPr="001E4A82">
              <w:rPr>
                <w:rFonts w:ascii="Times" w:eastAsia="Times New Roman" w:hAnsi="Times"/>
                <w:color w:val="1A1718"/>
                <w:lang w:val="en-US" w:eastAsia="ru-RU"/>
              </w:rPr>
              <w:t>[</w:t>
            </w:r>
            <w:r w:rsidRPr="00F326E7">
              <w:rPr>
                <w:rFonts w:ascii="Times" w:eastAsia="Times New Roman" w:hAnsi="Times"/>
                <w:color w:val="1A1718"/>
                <w:lang w:eastAsia="ru-RU"/>
              </w:rPr>
              <w:t>Эл</w:t>
            </w:r>
            <w:r w:rsidRPr="001E4A82">
              <w:rPr>
                <w:rFonts w:ascii="Times" w:eastAsia="Times New Roman" w:hAnsi="Times"/>
                <w:color w:val="1A1718"/>
                <w:lang w:val="en-US" w:eastAsia="ru-RU"/>
              </w:rPr>
              <w:t xml:space="preserve">. </w:t>
            </w:r>
            <w:r w:rsidRPr="00F326E7">
              <w:rPr>
                <w:rFonts w:ascii="Times" w:eastAsia="Times New Roman" w:hAnsi="Times"/>
                <w:color w:val="1A1718"/>
                <w:lang w:eastAsia="ru-RU"/>
              </w:rPr>
              <w:t>ресурс</w:t>
            </w:r>
            <w:r w:rsidRPr="001E4A82">
              <w:rPr>
                <w:rFonts w:ascii="Times" w:eastAsia="Times New Roman" w:hAnsi="Times"/>
                <w:color w:val="1A1718"/>
                <w:lang w:val="en-US" w:eastAsia="ru-RU"/>
              </w:rPr>
              <w:t xml:space="preserve">]. </w:t>
            </w:r>
            <w:r w:rsidRPr="00F326E7">
              <w:rPr>
                <w:rFonts w:ascii="Times" w:eastAsia="Times New Roman" w:hAnsi="Times"/>
                <w:color w:val="1A1718"/>
                <w:lang w:eastAsia="ru-RU"/>
              </w:rPr>
              <w:t xml:space="preserve">Режим доступа: </w:t>
            </w:r>
            <w:r w:rsidRPr="00F326E7">
              <w:rPr>
                <w:rFonts w:eastAsia="Times New Roman"/>
                <w:color w:val="000000"/>
                <w:lang w:eastAsia="ru-RU"/>
              </w:rPr>
              <w:t>http://www.fym.cl/estudios/brandvaluation.pdf</w:t>
            </w:r>
          </w:p>
        </w:tc>
      </w:tr>
      <w:tr w:rsidR="00035F94" w:rsidRPr="001E4A82" w14:paraId="478221C9" w14:textId="77777777" w:rsidTr="00442D79">
        <w:trPr>
          <w:trHeight w:val="320"/>
        </w:trPr>
        <w:tc>
          <w:tcPr>
            <w:tcW w:w="9755" w:type="dxa"/>
            <w:shd w:val="clear" w:color="auto" w:fill="auto"/>
            <w:noWrap/>
            <w:vAlign w:val="bottom"/>
            <w:hideMark/>
          </w:tcPr>
          <w:p w14:paraId="48CBA4E8" w14:textId="77777777" w:rsidR="00035F94" w:rsidRPr="001E4A82" w:rsidRDefault="00035F94" w:rsidP="00E4226A">
            <w:pPr>
              <w:pStyle w:val="af1"/>
              <w:numPr>
                <w:ilvl w:val="0"/>
                <w:numId w:val="22"/>
              </w:numPr>
              <w:ind w:left="616" w:hanging="616"/>
              <w:jc w:val="left"/>
              <w:rPr>
                <w:rFonts w:eastAsia="Times New Roman"/>
                <w:lang w:val="en-US" w:eastAsia="ru-RU"/>
              </w:rPr>
            </w:pPr>
            <w:r w:rsidRPr="001E4A82">
              <w:rPr>
                <w:rFonts w:eastAsia="Times New Roman"/>
                <w:lang w:val="en-US" w:eastAsia="ru-RU"/>
              </w:rPr>
              <w:t>Creating and managing brand value, Interbrand Zintzmeyer &amp; Lux</w:t>
            </w:r>
          </w:p>
        </w:tc>
      </w:tr>
      <w:tr w:rsidR="00035F94" w:rsidRPr="001E4A82" w14:paraId="33F16A43" w14:textId="77777777" w:rsidTr="00442D79">
        <w:trPr>
          <w:trHeight w:val="320"/>
        </w:trPr>
        <w:tc>
          <w:tcPr>
            <w:tcW w:w="9755" w:type="dxa"/>
            <w:shd w:val="clear" w:color="auto" w:fill="auto"/>
            <w:noWrap/>
            <w:vAlign w:val="bottom"/>
            <w:hideMark/>
          </w:tcPr>
          <w:p w14:paraId="66570897"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Damodaran A. Investment Valuation. Tools and techniques for determining the value of any asset/  John Wiley &amp; Sons Inc. 2nd edition, 1372 p.</w:t>
            </w:r>
          </w:p>
        </w:tc>
      </w:tr>
      <w:tr w:rsidR="00035F94" w:rsidRPr="001E4A82" w14:paraId="72CE3B96" w14:textId="77777777" w:rsidTr="00442D79">
        <w:trPr>
          <w:trHeight w:val="320"/>
        </w:trPr>
        <w:tc>
          <w:tcPr>
            <w:tcW w:w="9755" w:type="dxa"/>
            <w:shd w:val="clear" w:color="auto" w:fill="auto"/>
            <w:noWrap/>
            <w:vAlign w:val="bottom"/>
            <w:hideMark/>
          </w:tcPr>
          <w:p w14:paraId="4F866B46"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Damodaran A., “What is the riskfree rate? A Search for the Basic Building Block”, December 2008, p. 21</w:t>
            </w:r>
          </w:p>
        </w:tc>
      </w:tr>
      <w:tr w:rsidR="00035F94" w:rsidRPr="001E4A82" w14:paraId="7A8964FD" w14:textId="77777777" w:rsidTr="00442D79">
        <w:trPr>
          <w:trHeight w:val="320"/>
        </w:trPr>
        <w:tc>
          <w:tcPr>
            <w:tcW w:w="9755" w:type="dxa"/>
            <w:shd w:val="clear" w:color="auto" w:fill="auto"/>
            <w:noWrap/>
            <w:vAlign w:val="bottom"/>
            <w:hideMark/>
          </w:tcPr>
          <w:p w14:paraId="0FA6514B"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Haigh D., Brand Valuation: Measuring and Leveraging your Brand, Brand Finance plc, May 2000</w:t>
            </w:r>
          </w:p>
        </w:tc>
      </w:tr>
      <w:tr w:rsidR="00035F94" w:rsidRPr="00F326E7" w14:paraId="4895D799" w14:textId="77777777" w:rsidTr="00442D79">
        <w:trPr>
          <w:trHeight w:val="320"/>
        </w:trPr>
        <w:tc>
          <w:tcPr>
            <w:tcW w:w="9755" w:type="dxa"/>
            <w:shd w:val="clear" w:color="auto" w:fill="auto"/>
            <w:noWrap/>
            <w:vAlign w:val="bottom"/>
            <w:hideMark/>
          </w:tcPr>
          <w:p w14:paraId="03F42757" w14:textId="6560431C" w:rsidR="00035F94" w:rsidRPr="00F326E7" w:rsidRDefault="00035F94" w:rsidP="00E4226A">
            <w:pPr>
              <w:pStyle w:val="af1"/>
              <w:numPr>
                <w:ilvl w:val="0"/>
                <w:numId w:val="22"/>
              </w:numPr>
              <w:ind w:left="616" w:hanging="616"/>
              <w:jc w:val="left"/>
              <w:rPr>
                <w:rFonts w:eastAsia="Times New Roman"/>
                <w:color w:val="000000"/>
                <w:lang w:eastAsia="ru-RU"/>
              </w:rPr>
            </w:pPr>
            <w:r w:rsidRPr="001E4A82">
              <w:rPr>
                <w:rFonts w:eastAsia="Times New Roman"/>
                <w:color w:val="000000"/>
                <w:lang w:val="en-US" w:eastAsia="ru-RU"/>
              </w:rPr>
              <w:t xml:space="preserve">Haigh D., Understanding the financial Value of Brands, A report prepared for and bublished in conjunction with the European Association of Advertising Agencies, June 1999, London, </w:t>
            </w:r>
            <w:r w:rsidRPr="001E4A82">
              <w:rPr>
                <w:rFonts w:ascii="Times" w:eastAsia="Times New Roman" w:hAnsi="Times"/>
                <w:color w:val="1A1718"/>
                <w:lang w:val="en-US" w:eastAsia="ru-RU"/>
              </w:rPr>
              <w:t>[</w:t>
            </w:r>
            <w:r w:rsidRPr="00F326E7">
              <w:rPr>
                <w:rFonts w:ascii="Times" w:eastAsia="Times New Roman" w:hAnsi="Times"/>
                <w:color w:val="1A1718"/>
                <w:lang w:eastAsia="ru-RU"/>
              </w:rPr>
              <w:t>Эл</w:t>
            </w:r>
            <w:r w:rsidRPr="001E4A82">
              <w:rPr>
                <w:rFonts w:ascii="Times" w:eastAsia="Times New Roman" w:hAnsi="Times"/>
                <w:color w:val="1A1718"/>
                <w:lang w:val="en-US" w:eastAsia="ru-RU"/>
              </w:rPr>
              <w:t xml:space="preserve">. </w:t>
            </w:r>
            <w:r w:rsidRPr="00F326E7">
              <w:rPr>
                <w:rFonts w:ascii="Times" w:eastAsia="Times New Roman" w:hAnsi="Times"/>
                <w:color w:val="1A1718"/>
                <w:lang w:eastAsia="ru-RU"/>
              </w:rPr>
              <w:t>ресурс</w:t>
            </w:r>
            <w:r w:rsidRPr="001E4A82">
              <w:rPr>
                <w:rFonts w:ascii="Times" w:eastAsia="Times New Roman" w:hAnsi="Times"/>
                <w:color w:val="1A1718"/>
                <w:lang w:val="en-US" w:eastAsia="ru-RU"/>
              </w:rPr>
              <w:t xml:space="preserve">]. </w:t>
            </w:r>
            <w:r w:rsidRPr="00F326E7">
              <w:rPr>
                <w:rFonts w:ascii="Times" w:eastAsia="Times New Roman" w:hAnsi="Times"/>
                <w:color w:val="1A1718"/>
                <w:lang w:eastAsia="ru-RU"/>
              </w:rPr>
              <w:t xml:space="preserve">Режим доступа: </w:t>
            </w:r>
            <w:r w:rsidRPr="00F326E7">
              <w:rPr>
                <w:rFonts w:eastAsia="Times New Roman"/>
                <w:color w:val="000000"/>
                <w:lang w:eastAsia="ru-RU"/>
              </w:rPr>
              <w:t>http://www.brandfinance.com/Uploads/pdfs/EAAA_Underst_FinValueofBrands.pdf</w:t>
            </w:r>
          </w:p>
        </w:tc>
      </w:tr>
      <w:tr w:rsidR="00035F94" w:rsidRPr="001E4A82" w14:paraId="4C07466A" w14:textId="77777777" w:rsidTr="00442D79">
        <w:trPr>
          <w:trHeight w:val="320"/>
        </w:trPr>
        <w:tc>
          <w:tcPr>
            <w:tcW w:w="9755" w:type="dxa"/>
            <w:shd w:val="clear" w:color="auto" w:fill="auto"/>
            <w:noWrap/>
            <w:vAlign w:val="bottom"/>
            <w:hideMark/>
          </w:tcPr>
          <w:p w14:paraId="377CDBC1"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ISO 10668  2010(E) Brand Valuation - Requirements for monetary brand valuation</w:t>
            </w:r>
          </w:p>
        </w:tc>
      </w:tr>
      <w:tr w:rsidR="00035F94" w:rsidRPr="00F326E7" w14:paraId="05FE25AB" w14:textId="77777777" w:rsidTr="00442D79">
        <w:trPr>
          <w:trHeight w:val="300"/>
        </w:trPr>
        <w:tc>
          <w:tcPr>
            <w:tcW w:w="9755" w:type="dxa"/>
            <w:shd w:val="clear" w:color="auto" w:fill="auto"/>
            <w:noWrap/>
            <w:vAlign w:val="bottom"/>
            <w:hideMark/>
          </w:tcPr>
          <w:p w14:paraId="4E253F67" w14:textId="77777777" w:rsidR="00035F94" w:rsidRPr="00F326E7" w:rsidRDefault="00035F94" w:rsidP="00E4226A">
            <w:pPr>
              <w:pStyle w:val="af1"/>
              <w:numPr>
                <w:ilvl w:val="0"/>
                <w:numId w:val="22"/>
              </w:numPr>
              <w:ind w:left="616" w:hanging="616"/>
              <w:jc w:val="left"/>
              <w:rPr>
                <w:rFonts w:ascii="Times" w:eastAsia="Times New Roman" w:hAnsi="Times"/>
                <w:color w:val="1A1718"/>
                <w:lang w:eastAsia="ru-RU"/>
              </w:rPr>
            </w:pPr>
            <w:r w:rsidRPr="001E4A82">
              <w:rPr>
                <w:rFonts w:ascii="Times" w:eastAsia="Times New Roman" w:hAnsi="Times"/>
                <w:color w:val="1A1718"/>
                <w:lang w:val="en-US" w:eastAsia="ru-RU"/>
              </w:rPr>
              <w:t xml:space="preserve">Kapferer J.-N., Strategic Brand Manadement. </w:t>
            </w:r>
            <w:r w:rsidRPr="00F326E7">
              <w:rPr>
                <w:rFonts w:ascii="Times" w:eastAsia="Times New Roman" w:hAnsi="Times"/>
                <w:color w:val="1A1718"/>
                <w:lang w:eastAsia="ru-RU"/>
              </w:rPr>
              <w:t>London: Kogan-Page, 1992</w:t>
            </w:r>
          </w:p>
        </w:tc>
      </w:tr>
      <w:tr w:rsidR="00035F94" w:rsidRPr="00AE15AA" w14:paraId="181BA052" w14:textId="77777777" w:rsidTr="00442D79">
        <w:trPr>
          <w:trHeight w:val="320"/>
        </w:trPr>
        <w:tc>
          <w:tcPr>
            <w:tcW w:w="9755" w:type="dxa"/>
            <w:shd w:val="clear" w:color="auto" w:fill="auto"/>
            <w:noWrap/>
            <w:vAlign w:val="bottom"/>
            <w:hideMark/>
          </w:tcPr>
          <w:p w14:paraId="01F7BD08"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Keller, K.L., (1993), Conceptualizing, Measuring and Managing Customer-Based Brand Equity, Journal of Marketing, Vol. 57, p. 1-22.</w:t>
            </w:r>
          </w:p>
        </w:tc>
      </w:tr>
      <w:tr w:rsidR="00035F94" w:rsidRPr="00F326E7" w14:paraId="5A9B0D1C" w14:textId="77777777" w:rsidTr="00442D79">
        <w:trPr>
          <w:trHeight w:val="320"/>
        </w:trPr>
        <w:tc>
          <w:tcPr>
            <w:tcW w:w="9755" w:type="dxa"/>
            <w:shd w:val="clear" w:color="auto" w:fill="auto"/>
            <w:noWrap/>
            <w:vAlign w:val="bottom"/>
            <w:hideMark/>
          </w:tcPr>
          <w:p w14:paraId="76E2170C" w14:textId="77777777" w:rsidR="00035F94" w:rsidRPr="00F326E7" w:rsidRDefault="00035F94" w:rsidP="00E4226A">
            <w:pPr>
              <w:pStyle w:val="af1"/>
              <w:numPr>
                <w:ilvl w:val="0"/>
                <w:numId w:val="22"/>
              </w:numPr>
              <w:ind w:left="616" w:hanging="616"/>
              <w:jc w:val="left"/>
              <w:rPr>
                <w:rFonts w:eastAsia="Times New Roman"/>
                <w:color w:val="000000"/>
                <w:lang w:eastAsia="ru-RU"/>
              </w:rPr>
            </w:pPr>
            <w:r w:rsidRPr="001E4A82">
              <w:rPr>
                <w:rFonts w:eastAsia="Times New Roman"/>
                <w:color w:val="000000"/>
                <w:lang w:val="en-US" w:eastAsia="ru-RU"/>
              </w:rPr>
              <w:t xml:space="preserve">Keller, K.L., (1998), Strategic brand management: building, measuring, and managing brand equity. </w:t>
            </w:r>
            <w:r w:rsidRPr="00F326E7">
              <w:rPr>
                <w:rFonts w:eastAsia="Times New Roman"/>
                <w:color w:val="000000"/>
                <w:lang w:eastAsia="ru-RU"/>
              </w:rPr>
              <w:t>New Jersey: Prentice Hall.</w:t>
            </w:r>
          </w:p>
        </w:tc>
      </w:tr>
      <w:tr w:rsidR="00035F94" w:rsidRPr="001E4A82" w14:paraId="4B39A946" w14:textId="77777777" w:rsidTr="00442D79">
        <w:trPr>
          <w:trHeight w:val="320"/>
        </w:trPr>
        <w:tc>
          <w:tcPr>
            <w:tcW w:w="9755" w:type="dxa"/>
            <w:shd w:val="clear" w:color="auto" w:fill="auto"/>
            <w:noWrap/>
            <w:vAlign w:val="bottom"/>
            <w:hideMark/>
          </w:tcPr>
          <w:p w14:paraId="0952DECA"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 xml:space="preserve">Leuthesser L., Defining, Measuring, and Managing Brand Equity, Marketing </w:t>
            </w:r>
            <w:r w:rsidRPr="001E4A82">
              <w:rPr>
                <w:rFonts w:eastAsia="Times New Roman"/>
                <w:color w:val="000000"/>
                <w:lang w:val="en-US" w:eastAsia="ru-RU"/>
              </w:rPr>
              <w:lastRenderedPageBreak/>
              <w:t>Science Institute conference summary no 88–104, Cambridge, Mass, 1988</w:t>
            </w:r>
          </w:p>
        </w:tc>
      </w:tr>
      <w:tr w:rsidR="00035F94" w:rsidRPr="001E4A82" w14:paraId="22BA326A" w14:textId="77777777" w:rsidTr="00442D79">
        <w:trPr>
          <w:trHeight w:val="320"/>
        </w:trPr>
        <w:tc>
          <w:tcPr>
            <w:tcW w:w="9755" w:type="dxa"/>
            <w:shd w:val="clear" w:color="auto" w:fill="auto"/>
            <w:noWrap/>
            <w:vAlign w:val="bottom"/>
            <w:hideMark/>
          </w:tcPr>
          <w:p w14:paraId="7E1FBD9D"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lastRenderedPageBreak/>
              <w:t>Reilly R., Schweihs R., Valuing Intangible Assets, McGrawHill, New York, 1999</w:t>
            </w:r>
          </w:p>
        </w:tc>
      </w:tr>
      <w:tr w:rsidR="00035F94" w:rsidRPr="001E4A82" w14:paraId="3C1E7499" w14:textId="77777777" w:rsidTr="00442D79">
        <w:trPr>
          <w:trHeight w:val="320"/>
        </w:trPr>
        <w:tc>
          <w:tcPr>
            <w:tcW w:w="9755" w:type="dxa"/>
            <w:shd w:val="clear" w:color="auto" w:fill="auto"/>
            <w:noWrap/>
            <w:vAlign w:val="bottom"/>
            <w:hideMark/>
          </w:tcPr>
          <w:p w14:paraId="5C2CC215"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Salinas Gabriela, The international brand valuation manual, John Wiley &amp; Sons Ltd, UK, 2009, p. 228</w:t>
            </w:r>
          </w:p>
        </w:tc>
      </w:tr>
      <w:tr w:rsidR="00035F94" w:rsidRPr="001E4A82" w14:paraId="0216A134" w14:textId="77777777" w:rsidTr="00442D79">
        <w:trPr>
          <w:trHeight w:val="320"/>
        </w:trPr>
        <w:tc>
          <w:tcPr>
            <w:tcW w:w="9755" w:type="dxa"/>
            <w:shd w:val="clear" w:color="auto" w:fill="auto"/>
            <w:noWrap/>
            <w:vAlign w:val="bottom"/>
            <w:hideMark/>
          </w:tcPr>
          <w:p w14:paraId="776BEAAB"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Simon, C.J., Sullivan, M.J., (1993), The measurement and determinants of Brand Equity: A Financial Approach, Journal of Marketing Science, Vol. 12, No. 1, p. 28-52.</w:t>
            </w:r>
          </w:p>
        </w:tc>
      </w:tr>
      <w:tr w:rsidR="00035F94" w:rsidRPr="001E4A82" w14:paraId="743E12AE" w14:textId="77777777" w:rsidTr="00442D79">
        <w:trPr>
          <w:trHeight w:val="320"/>
        </w:trPr>
        <w:tc>
          <w:tcPr>
            <w:tcW w:w="9755" w:type="dxa"/>
            <w:shd w:val="clear" w:color="auto" w:fill="auto"/>
            <w:noWrap/>
            <w:vAlign w:val="bottom"/>
            <w:hideMark/>
          </w:tcPr>
          <w:p w14:paraId="3932FDC4"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 xml:space="preserve">The Essential Brand Book: Over 100 Techniques to Increase Brand Value, 2nd Edition </w:t>
            </w:r>
          </w:p>
        </w:tc>
      </w:tr>
      <w:tr w:rsidR="00035F94" w:rsidRPr="001E4A82" w14:paraId="4C041339" w14:textId="77777777" w:rsidTr="00442D79">
        <w:trPr>
          <w:trHeight w:val="320"/>
        </w:trPr>
        <w:tc>
          <w:tcPr>
            <w:tcW w:w="9755" w:type="dxa"/>
            <w:shd w:val="clear" w:color="auto" w:fill="auto"/>
            <w:noWrap/>
            <w:vAlign w:val="bottom"/>
            <w:hideMark/>
          </w:tcPr>
          <w:p w14:paraId="0C5FA330"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The Report of the Commitee on Brand Valuation, The Ministry of Economy, Trade and Industry, The Goverment of Japan, June 24, 2002</w:t>
            </w:r>
          </w:p>
        </w:tc>
      </w:tr>
      <w:tr w:rsidR="00035F94" w:rsidRPr="001E4A82" w14:paraId="7B583E48" w14:textId="77777777" w:rsidTr="00442D79">
        <w:trPr>
          <w:trHeight w:val="320"/>
        </w:trPr>
        <w:tc>
          <w:tcPr>
            <w:tcW w:w="9755" w:type="dxa"/>
            <w:shd w:val="clear" w:color="auto" w:fill="auto"/>
            <w:noWrap/>
            <w:vAlign w:val="bottom"/>
            <w:hideMark/>
          </w:tcPr>
          <w:p w14:paraId="536240AE" w14:textId="77777777" w:rsidR="00035F94" w:rsidRPr="001E4A82" w:rsidRDefault="00035F94" w:rsidP="00E4226A">
            <w:pPr>
              <w:pStyle w:val="af1"/>
              <w:numPr>
                <w:ilvl w:val="0"/>
                <w:numId w:val="22"/>
              </w:numPr>
              <w:ind w:left="616" w:hanging="616"/>
              <w:jc w:val="left"/>
              <w:rPr>
                <w:rFonts w:eastAsia="Times New Roman"/>
                <w:color w:val="000000"/>
                <w:lang w:val="en-US" w:eastAsia="ru-RU"/>
              </w:rPr>
            </w:pPr>
            <w:r w:rsidRPr="001E4A82">
              <w:rPr>
                <w:rFonts w:eastAsia="Times New Roman"/>
                <w:color w:val="000000"/>
                <w:lang w:val="en-US" w:eastAsia="ru-RU"/>
              </w:rPr>
              <w:t>Wood L., Market power and its measurment, European Journal of Marketing, 1999, 33(5), p. 612</w:t>
            </w:r>
          </w:p>
        </w:tc>
      </w:tr>
      <w:tr w:rsidR="00035F94" w:rsidRPr="00F326E7" w14:paraId="3848A7EF" w14:textId="77777777" w:rsidTr="00442D79">
        <w:trPr>
          <w:trHeight w:val="320"/>
        </w:trPr>
        <w:tc>
          <w:tcPr>
            <w:tcW w:w="9755" w:type="dxa"/>
            <w:shd w:val="clear" w:color="auto" w:fill="auto"/>
            <w:noWrap/>
            <w:vAlign w:val="bottom"/>
            <w:hideMark/>
          </w:tcPr>
          <w:p w14:paraId="035A3FA7" w14:textId="247E9D4D" w:rsidR="00035F94" w:rsidRPr="00F326E7" w:rsidRDefault="00035F94" w:rsidP="00E4226A">
            <w:pPr>
              <w:pStyle w:val="af1"/>
              <w:numPr>
                <w:ilvl w:val="0"/>
                <w:numId w:val="22"/>
              </w:numPr>
              <w:ind w:left="616" w:hanging="616"/>
              <w:jc w:val="left"/>
              <w:rPr>
                <w:rFonts w:eastAsia="Times New Roman"/>
                <w:color w:val="000000"/>
                <w:lang w:eastAsia="ru-RU"/>
              </w:rPr>
            </w:pPr>
            <w:r w:rsidRPr="001E4A82">
              <w:rPr>
                <w:rFonts w:eastAsia="Times New Roman"/>
                <w:color w:val="000000"/>
                <w:lang w:val="en-US" w:eastAsia="ru-RU"/>
              </w:rPr>
              <w:t>WTO Agreement on Trade-Related Aspects of Intellectual Property Rights (TRIPS), p. 326,</w:t>
            </w:r>
            <w:r w:rsidRPr="001E4A82">
              <w:rPr>
                <w:rFonts w:ascii="Times" w:eastAsia="Times New Roman" w:hAnsi="Times"/>
                <w:color w:val="1A1718"/>
                <w:lang w:val="en-US" w:eastAsia="ru-RU"/>
              </w:rPr>
              <w:t xml:space="preserve"> [</w:t>
            </w:r>
            <w:r w:rsidRPr="00F326E7">
              <w:rPr>
                <w:rFonts w:ascii="Times" w:eastAsia="Times New Roman" w:hAnsi="Times"/>
                <w:color w:val="1A1718"/>
                <w:lang w:eastAsia="ru-RU"/>
              </w:rPr>
              <w:t>Эл</w:t>
            </w:r>
            <w:r w:rsidRPr="001E4A82">
              <w:rPr>
                <w:rFonts w:ascii="Times" w:eastAsia="Times New Roman" w:hAnsi="Times"/>
                <w:color w:val="1A1718"/>
                <w:lang w:val="en-US" w:eastAsia="ru-RU"/>
              </w:rPr>
              <w:t xml:space="preserve">. </w:t>
            </w:r>
            <w:r w:rsidRPr="00F326E7">
              <w:rPr>
                <w:rFonts w:ascii="Times" w:eastAsia="Times New Roman" w:hAnsi="Times"/>
                <w:color w:val="1A1718"/>
                <w:lang w:eastAsia="ru-RU"/>
              </w:rPr>
              <w:t>ресурс</w:t>
            </w:r>
            <w:r w:rsidRPr="001E4A82">
              <w:rPr>
                <w:rFonts w:ascii="Times" w:eastAsia="Times New Roman" w:hAnsi="Times"/>
                <w:color w:val="1A1718"/>
                <w:lang w:val="en-US" w:eastAsia="ru-RU"/>
              </w:rPr>
              <w:t xml:space="preserve">]. </w:t>
            </w:r>
            <w:r w:rsidRPr="00F326E7">
              <w:rPr>
                <w:rFonts w:ascii="Times" w:eastAsia="Times New Roman" w:hAnsi="Times"/>
                <w:color w:val="1A1718"/>
                <w:lang w:eastAsia="ru-RU"/>
              </w:rPr>
              <w:t xml:space="preserve">Режим доступа: </w:t>
            </w:r>
            <w:r w:rsidRPr="00F326E7">
              <w:rPr>
                <w:rFonts w:eastAsia="Times New Roman"/>
                <w:color w:val="000000"/>
                <w:lang w:eastAsia="ru-RU"/>
              </w:rPr>
              <w:t xml:space="preserve"> http://www.wto.org/english/docs_e/legal_e/27-trips.pdf</w:t>
            </w:r>
          </w:p>
        </w:tc>
      </w:tr>
    </w:tbl>
    <w:p w14:paraId="1D181C45" w14:textId="77777777" w:rsidR="00FF3621" w:rsidRPr="00F326E7" w:rsidRDefault="00FF3621" w:rsidP="00035F94"/>
    <w:p w14:paraId="5D12CDD9" w14:textId="356FF80B" w:rsidR="00035F94" w:rsidRPr="00F326E7" w:rsidRDefault="00035F94" w:rsidP="00035F94">
      <w:pPr>
        <w:jc w:val="center"/>
        <w:rPr>
          <w:b/>
        </w:rPr>
      </w:pPr>
      <w:r w:rsidRPr="00F326E7">
        <w:rPr>
          <w:b/>
        </w:rPr>
        <w:t>Электронные ресурсы</w:t>
      </w:r>
    </w:p>
    <w:tbl>
      <w:tblPr>
        <w:tblW w:w="9719" w:type="dxa"/>
        <w:tblInd w:w="93" w:type="dxa"/>
        <w:tblLook w:val="04A0" w:firstRow="1" w:lastRow="0" w:firstColumn="1" w:lastColumn="0" w:noHBand="0" w:noVBand="1"/>
      </w:tblPr>
      <w:tblGrid>
        <w:gridCol w:w="9755"/>
      </w:tblGrid>
      <w:tr w:rsidR="00035F94" w:rsidRPr="00F326E7" w14:paraId="78D85011" w14:textId="77777777" w:rsidTr="00442D79">
        <w:trPr>
          <w:trHeight w:val="320"/>
        </w:trPr>
        <w:tc>
          <w:tcPr>
            <w:tcW w:w="9719" w:type="dxa"/>
            <w:shd w:val="clear" w:color="auto" w:fill="auto"/>
            <w:noWrap/>
            <w:vAlign w:val="bottom"/>
            <w:hideMark/>
          </w:tcPr>
          <w:p w14:paraId="4F07C9DF" w14:textId="28654A6C"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 xml:space="preserve">Аналитический обзор телекоммуникационного рынка России:тренды, тенденции и перспективы 2012 года, Euroresearch&amp;Consultng, </w:t>
            </w:r>
            <w:r w:rsidRPr="00F326E7">
              <w:rPr>
                <w:rFonts w:ascii="Times" w:eastAsia="Times New Roman" w:hAnsi="Times"/>
                <w:color w:val="1A1718"/>
                <w:lang w:eastAsia="ru-RU"/>
              </w:rPr>
              <w:t xml:space="preserve">[Эл. ресурс]. Режим доступа: </w:t>
            </w:r>
            <w:r w:rsidRPr="00F326E7">
              <w:rPr>
                <w:rFonts w:eastAsia="Times New Roman"/>
                <w:color w:val="000000"/>
                <w:lang w:eastAsia="ru-RU"/>
              </w:rPr>
              <w:t>http://er-cons.ru/production/Euroresearch/Euroresearch_15.html</w:t>
            </w:r>
          </w:p>
        </w:tc>
      </w:tr>
      <w:tr w:rsidR="00035F94" w:rsidRPr="00F326E7" w14:paraId="02A6D00B" w14:textId="77777777" w:rsidTr="00442D79">
        <w:trPr>
          <w:trHeight w:val="320"/>
        </w:trPr>
        <w:tc>
          <w:tcPr>
            <w:tcW w:w="9719" w:type="dxa"/>
            <w:shd w:val="clear" w:color="auto" w:fill="auto"/>
            <w:noWrap/>
            <w:vAlign w:val="bottom"/>
            <w:hideMark/>
          </w:tcPr>
          <w:p w14:paraId="1D849723" w14:textId="50E4D498"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 xml:space="preserve">Березин И., аналитическая группа "Эксперт-МА", </w:t>
            </w:r>
            <w:r w:rsidRPr="00F326E7">
              <w:rPr>
                <w:rFonts w:ascii="Times" w:eastAsia="Times New Roman" w:hAnsi="Times"/>
                <w:color w:val="1A1718"/>
                <w:lang w:eastAsia="ru-RU"/>
              </w:rPr>
              <w:t xml:space="preserve">[Эл. ресурс]. Режим доступа: </w:t>
            </w:r>
            <w:r w:rsidRPr="00F326E7">
              <w:rPr>
                <w:rFonts w:eastAsia="Times New Roman"/>
                <w:color w:val="000000"/>
                <w:lang w:eastAsia="ru-RU"/>
              </w:rPr>
              <w:t>http://www.marketologi.ru/lib/brand.html</w:t>
            </w:r>
          </w:p>
        </w:tc>
      </w:tr>
      <w:tr w:rsidR="00035F94" w:rsidRPr="00F326E7" w14:paraId="7B4B8D31" w14:textId="77777777" w:rsidTr="00442D79">
        <w:trPr>
          <w:trHeight w:val="320"/>
        </w:trPr>
        <w:tc>
          <w:tcPr>
            <w:tcW w:w="9719" w:type="dxa"/>
            <w:shd w:val="clear" w:color="auto" w:fill="auto"/>
            <w:noWrap/>
            <w:vAlign w:val="bottom"/>
            <w:hideMark/>
          </w:tcPr>
          <w:p w14:paraId="5487DD8F" w14:textId="75BCB05E"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 xml:space="preserve">Билайн, </w:t>
            </w:r>
            <w:r w:rsidRPr="00F326E7">
              <w:rPr>
                <w:rFonts w:ascii="Times" w:eastAsia="Times New Roman" w:hAnsi="Times"/>
                <w:color w:val="1A1718"/>
                <w:lang w:eastAsia="ru-RU"/>
              </w:rPr>
              <w:t xml:space="preserve">[Эл. ресурс]. Режим доступа: </w:t>
            </w:r>
            <w:r w:rsidRPr="00F326E7">
              <w:rPr>
                <w:rFonts w:eastAsia="Times New Roman"/>
                <w:color w:val="000000"/>
                <w:lang w:eastAsia="ru-RU"/>
              </w:rPr>
              <w:t>http://www.beeline.ru/choose.wbp</w:t>
            </w:r>
          </w:p>
        </w:tc>
      </w:tr>
      <w:tr w:rsidR="00035F94" w:rsidRPr="00F326E7" w14:paraId="3D02FB19" w14:textId="77777777" w:rsidTr="00442D79">
        <w:trPr>
          <w:trHeight w:val="320"/>
        </w:trPr>
        <w:tc>
          <w:tcPr>
            <w:tcW w:w="9719" w:type="dxa"/>
            <w:shd w:val="clear" w:color="auto" w:fill="auto"/>
            <w:noWrap/>
            <w:vAlign w:val="bottom"/>
            <w:hideMark/>
          </w:tcPr>
          <w:p w14:paraId="1C748445" w14:textId="62C70E97"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 xml:space="preserve">Информационно-аналитическая система Fira PRO, </w:t>
            </w:r>
            <w:r w:rsidRPr="00F326E7">
              <w:rPr>
                <w:rFonts w:ascii="Times" w:eastAsia="Times New Roman" w:hAnsi="Times"/>
                <w:color w:val="1A1718"/>
                <w:lang w:eastAsia="ru-RU"/>
              </w:rPr>
              <w:t xml:space="preserve">[Эл. ресурс]. Режим доступа: </w:t>
            </w:r>
            <w:r w:rsidRPr="00F326E7">
              <w:rPr>
                <w:rFonts w:eastAsia="Times New Roman"/>
                <w:color w:val="000000"/>
                <w:lang w:eastAsia="ru-RU"/>
              </w:rPr>
              <w:t>http://www.fira.ru</w:t>
            </w:r>
          </w:p>
        </w:tc>
      </w:tr>
      <w:tr w:rsidR="00035F94" w:rsidRPr="00F326E7" w14:paraId="4329000A" w14:textId="77777777" w:rsidTr="00442D79">
        <w:trPr>
          <w:trHeight w:val="300"/>
        </w:trPr>
        <w:tc>
          <w:tcPr>
            <w:tcW w:w="9719" w:type="dxa"/>
            <w:shd w:val="clear" w:color="auto" w:fill="auto"/>
            <w:noWrap/>
            <w:vAlign w:val="bottom"/>
            <w:hideMark/>
          </w:tcPr>
          <w:p w14:paraId="3667B21E" w14:textId="77777777" w:rsidR="00035F94" w:rsidRPr="00F326E7" w:rsidRDefault="00035F94" w:rsidP="00E4226A">
            <w:pPr>
              <w:pStyle w:val="af1"/>
              <w:numPr>
                <w:ilvl w:val="0"/>
                <w:numId w:val="22"/>
              </w:numPr>
              <w:ind w:left="474" w:hanging="474"/>
              <w:jc w:val="left"/>
              <w:rPr>
                <w:rFonts w:ascii="Times" w:eastAsia="Times New Roman" w:hAnsi="Times"/>
                <w:color w:val="1A1718"/>
                <w:lang w:eastAsia="ru-RU"/>
              </w:rPr>
            </w:pPr>
            <w:r w:rsidRPr="00F326E7">
              <w:rPr>
                <w:rFonts w:ascii="Times" w:eastAsia="Times New Roman" w:hAnsi="Times"/>
                <w:color w:val="1A1718"/>
                <w:lang w:eastAsia="ru-RU"/>
              </w:rPr>
              <w:t xml:space="preserve">Министерство экономического развития Прогноз долгосрочного социально-экономического развития Российской Федерации на период до </w:t>
            </w:r>
            <w:r w:rsidRPr="00F326E7">
              <w:rPr>
                <w:rFonts w:ascii="Times" w:eastAsia="Times New Roman" w:hAnsi="Times"/>
                <w:color w:val="1A1718"/>
                <w:lang w:eastAsia="ru-RU"/>
              </w:rPr>
              <w:lastRenderedPageBreak/>
              <w:t>2030 года [Эл. ресурс]. Режим доступа: http://www.economy.gov.ru/minec/activity/sections/macro/prognoz/doc20130218_09</w:t>
            </w:r>
          </w:p>
        </w:tc>
      </w:tr>
      <w:tr w:rsidR="00035F94" w:rsidRPr="00F326E7" w14:paraId="12295835" w14:textId="77777777" w:rsidTr="00442D79">
        <w:trPr>
          <w:trHeight w:val="320"/>
        </w:trPr>
        <w:tc>
          <w:tcPr>
            <w:tcW w:w="9719" w:type="dxa"/>
            <w:shd w:val="clear" w:color="auto" w:fill="auto"/>
            <w:noWrap/>
            <w:vAlign w:val="bottom"/>
            <w:hideMark/>
          </w:tcPr>
          <w:p w14:paraId="16F362FE" w14:textId="35335B62"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lastRenderedPageBreak/>
              <w:t>МТС,</w:t>
            </w:r>
            <w:r w:rsidRPr="00F326E7">
              <w:rPr>
                <w:rFonts w:ascii="Times" w:eastAsia="Times New Roman" w:hAnsi="Times"/>
                <w:color w:val="1A1718"/>
                <w:lang w:eastAsia="ru-RU"/>
              </w:rPr>
              <w:t xml:space="preserve"> [Эл. ресурс]. Режим доступа: </w:t>
            </w:r>
            <w:r w:rsidRPr="00F326E7">
              <w:rPr>
                <w:rFonts w:eastAsia="Times New Roman"/>
                <w:color w:val="000000"/>
                <w:lang w:eastAsia="ru-RU"/>
              </w:rPr>
              <w:t xml:space="preserve"> http://www.mts.ru</w:t>
            </w:r>
          </w:p>
        </w:tc>
      </w:tr>
      <w:tr w:rsidR="00035F94" w:rsidRPr="00F326E7" w14:paraId="746B4CB6" w14:textId="77777777" w:rsidTr="00442D79">
        <w:trPr>
          <w:trHeight w:val="320"/>
        </w:trPr>
        <w:tc>
          <w:tcPr>
            <w:tcW w:w="9719" w:type="dxa"/>
            <w:shd w:val="clear" w:color="auto" w:fill="auto"/>
            <w:noWrap/>
            <w:vAlign w:val="bottom"/>
            <w:hideMark/>
          </w:tcPr>
          <w:p w14:paraId="5729A9FE" w14:textId="0E458B8E"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 xml:space="preserve">Оценка стоимости компании "Уралкалий", </w:t>
            </w:r>
            <w:r w:rsidRPr="00F326E7">
              <w:rPr>
                <w:rFonts w:ascii="Times" w:eastAsia="Times New Roman" w:hAnsi="Times"/>
                <w:color w:val="1A1718"/>
                <w:lang w:eastAsia="ru-RU"/>
              </w:rPr>
              <w:t xml:space="preserve">[Эл. ресурс]. Режим доступа: </w:t>
            </w:r>
            <w:r w:rsidRPr="00F326E7">
              <w:rPr>
                <w:rFonts w:eastAsia="Times New Roman"/>
                <w:color w:val="000000"/>
                <w:lang w:eastAsia="ru-RU"/>
              </w:rPr>
              <w:t>http://www.finam.ru/files/news200711-01.pdf</w:t>
            </w:r>
          </w:p>
        </w:tc>
      </w:tr>
      <w:tr w:rsidR="00035F94" w:rsidRPr="00F326E7" w14:paraId="4653D74B" w14:textId="77777777" w:rsidTr="00442D79">
        <w:trPr>
          <w:trHeight w:val="320"/>
        </w:trPr>
        <w:tc>
          <w:tcPr>
            <w:tcW w:w="9719" w:type="dxa"/>
            <w:shd w:val="clear" w:color="auto" w:fill="auto"/>
            <w:noWrap/>
            <w:vAlign w:val="bottom"/>
            <w:hideMark/>
          </w:tcPr>
          <w:p w14:paraId="536AE158" w14:textId="1D078EF8"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 xml:space="preserve">Презентация ОАО «Ростелеком», 2012, </w:t>
            </w:r>
            <w:r w:rsidRPr="00F326E7">
              <w:rPr>
                <w:rFonts w:ascii="Times" w:eastAsia="Times New Roman" w:hAnsi="Times"/>
                <w:color w:val="1A1718"/>
                <w:lang w:eastAsia="ru-RU"/>
              </w:rPr>
              <w:t xml:space="preserve">[Эл. ресурс]. Режим доступа: </w:t>
            </w:r>
            <w:r w:rsidRPr="00F326E7">
              <w:rPr>
                <w:rFonts w:eastAsia="Times New Roman"/>
                <w:color w:val="000000"/>
                <w:lang w:eastAsia="ru-RU"/>
              </w:rPr>
              <w:t>http://www.rostelecom.ru/ir/results_and_presentations/presentations/Mobile_business121203.pdf</w:t>
            </w:r>
          </w:p>
        </w:tc>
      </w:tr>
      <w:tr w:rsidR="00035F94" w:rsidRPr="00F326E7" w14:paraId="0B56785A" w14:textId="77777777" w:rsidTr="00442D79">
        <w:trPr>
          <w:trHeight w:val="320"/>
        </w:trPr>
        <w:tc>
          <w:tcPr>
            <w:tcW w:w="9719" w:type="dxa"/>
            <w:shd w:val="clear" w:color="auto" w:fill="auto"/>
            <w:noWrap/>
            <w:vAlign w:val="bottom"/>
            <w:hideMark/>
          </w:tcPr>
          <w:p w14:paraId="1977286C" w14:textId="77777777" w:rsidR="00035F94" w:rsidRPr="00F326E7" w:rsidRDefault="00937D47" w:rsidP="00E4226A">
            <w:pPr>
              <w:pStyle w:val="af1"/>
              <w:numPr>
                <w:ilvl w:val="0"/>
                <w:numId w:val="22"/>
              </w:numPr>
              <w:ind w:left="474" w:hanging="474"/>
              <w:jc w:val="left"/>
              <w:rPr>
                <w:rFonts w:eastAsia="Times New Roman"/>
                <w:color w:val="000000"/>
                <w:lang w:eastAsia="ru-RU"/>
              </w:rPr>
            </w:pPr>
            <w:hyperlink r:id="rId24" w:history="1">
              <w:r w:rsidR="00035F94" w:rsidRPr="00F326E7">
                <w:rPr>
                  <w:rFonts w:eastAsia="Times New Roman"/>
                  <w:color w:val="000000"/>
                  <w:lang w:eastAsia="ru-RU"/>
                </w:rPr>
                <w:t>Росстат Национальные счета [Эл. ресурс]. Режим доступа: http://www.gks.ru/wps/wcm/connect/rosstat_main/rosstat/ru/statistics/accounts/#</w:t>
              </w:r>
            </w:hyperlink>
          </w:p>
        </w:tc>
      </w:tr>
      <w:tr w:rsidR="00035F94" w:rsidRPr="00F326E7" w14:paraId="1B4FFBE0" w14:textId="77777777" w:rsidTr="00442D79">
        <w:trPr>
          <w:trHeight w:val="320"/>
        </w:trPr>
        <w:tc>
          <w:tcPr>
            <w:tcW w:w="9719" w:type="dxa"/>
            <w:shd w:val="clear" w:color="auto" w:fill="auto"/>
            <w:noWrap/>
            <w:vAlign w:val="bottom"/>
            <w:hideMark/>
          </w:tcPr>
          <w:p w14:paraId="0F53C241" w14:textId="367E9AEF"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Ростелеком,</w:t>
            </w:r>
            <w:r w:rsidRPr="00F326E7">
              <w:rPr>
                <w:rFonts w:ascii="Times" w:eastAsia="Times New Roman" w:hAnsi="Times"/>
                <w:color w:val="1A1718"/>
                <w:lang w:eastAsia="ru-RU"/>
              </w:rPr>
              <w:t xml:space="preserve"> [Эл. ресурс]. Режим доступа: </w:t>
            </w:r>
            <w:r w:rsidRPr="00F326E7">
              <w:rPr>
                <w:rFonts w:eastAsia="Times New Roman"/>
                <w:color w:val="000000"/>
                <w:lang w:eastAsia="ru-RU"/>
              </w:rPr>
              <w:t xml:space="preserve"> http://www.rostelecom.ru</w:t>
            </w:r>
          </w:p>
        </w:tc>
      </w:tr>
      <w:tr w:rsidR="00035F94" w:rsidRPr="00F326E7" w14:paraId="1EE9C471" w14:textId="77777777" w:rsidTr="00442D79">
        <w:trPr>
          <w:trHeight w:val="320"/>
        </w:trPr>
        <w:tc>
          <w:tcPr>
            <w:tcW w:w="9719" w:type="dxa"/>
            <w:shd w:val="clear" w:color="auto" w:fill="auto"/>
            <w:noWrap/>
            <w:vAlign w:val="bottom"/>
            <w:hideMark/>
          </w:tcPr>
          <w:p w14:paraId="667E860E" w14:textId="77777777"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Старт Телеком / Официальный сайт ОАО «Старт Телеком» [Эл. ресурс]. Режим доступа: http://www.starttelecom.ru</w:t>
            </w:r>
          </w:p>
        </w:tc>
      </w:tr>
      <w:tr w:rsidR="00035F94" w:rsidRPr="00F326E7" w14:paraId="7745F021" w14:textId="77777777" w:rsidTr="00442D79">
        <w:trPr>
          <w:trHeight w:val="320"/>
        </w:trPr>
        <w:tc>
          <w:tcPr>
            <w:tcW w:w="9719" w:type="dxa"/>
            <w:shd w:val="clear" w:color="auto" w:fill="auto"/>
            <w:noWrap/>
            <w:vAlign w:val="bottom"/>
            <w:hideMark/>
          </w:tcPr>
          <w:p w14:paraId="0921F879" w14:textId="77777777"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Тасс-Телеком / Рейтинг крупнейших компаний телекоммуникационной отрасли по объему реализации в 2011 году [Эл. ресурс]. Режим доступа:  http://tasstelecom.ru/admin/data/wysiwyg/files/Telecom_rating09.2012%20(3).pdf</w:t>
            </w:r>
          </w:p>
        </w:tc>
      </w:tr>
      <w:tr w:rsidR="00035F94" w:rsidRPr="00F326E7" w14:paraId="6EBED03D" w14:textId="77777777" w:rsidTr="00442D79">
        <w:trPr>
          <w:trHeight w:val="320"/>
        </w:trPr>
        <w:tc>
          <w:tcPr>
            <w:tcW w:w="9719" w:type="dxa"/>
            <w:shd w:val="clear" w:color="auto" w:fill="auto"/>
            <w:noWrap/>
            <w:vAlign w:val="bottom"/>
            <w:hideMark/>
          </w:tcPr>
          <w:p w14:paraId="511A0857" w14:textId="77777777"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Тасс-Телеком / Сайт отраслевой коммуникационной площадки [Эл. ресурс]. Режим доступа: http://tasstelecom.ru</w:t>
            </w:r>
          </w:p>
        </w:tc>
      </w:tr>
      <w:tr w:rsidR="00035F94" w:rsidRPr="00F326E7" w14:paraId="3B7DEC89" w14:textId="77777777" w:rsidTr="00442D79">
        <w:trPr>
          <w:trHeight w:val="320"/>
        </w:trPr>
        <w:tc>
          <w:tcPr>
            <w:tcW w:w="9719" w:type="dxa"/>
            <w:shd w:val="clear" w:color="auto" w:fill="auto"/>
            <w:noWrap/>
            <w:vAlign w:val="bottom"/>
            <w:hideMark/>
          </w:tcPr>
          <w:p w14:paraId="29479DD0" w14:textId="320A867C"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 xml:space="preserve">Экспертно-аналитический портал "Центр гуманитарных технологий", </w:t>
            </w:r>
            <w:r w:rsidRPr="00F326E7">
              <w:rPr>
                <w:rFonts w:ascii="Times" w:eastAsia="Times New Roman" w:hAnsi="Times"/>
                <w:color w:val="1A1718"/>
                <w:lang w:eastAsia="ru-RU"/>
              </w:rPr>
              <w:t xml:space="preserve">[Эл. ресурс]. Режим доступа: </w:t>
            </w:r>
            <w:r w:rsidRPr="00F326E7">
              <w:rPr>
                <w:rFonts w:eastAsia="Times New Roman"/>
                <w:color w:val="000000"/>
                <w:lang w:eastAsia="ru-RU"/>
              </w:rPr>
              <w:t>http://gtmarket.ru/news/2012/10/04/5020</w:t>
            </w:r>
          </w:p>
        </w:tc>
      </w:tr>
      <w:tr w:rsidR="00035F94" w:rsidRPr="00F326E7" w14:paraId="29F5F02B" w14:textId="77777777" w:rsidTr="00442D79">
        <w:trPr>
          <w:trHeight w:val="320"/>
        </w:trPr>
        <w:tc>
          <w:tcPr>
            <w:tcW w:w="9719" w:type="dxa"/>
            <w:shd w:val="clear" w:color="auto" w:fill="auto"/>
            <w:noWrap/>
            <w:vAlign w:val="bottom"/>
            <w:hideMark/>
          </w:tcPr>
          <w:p w14:paraId="68E8118B" w14:textId="293EA0B7" w:rsidR="00035F94" w:rsidRPr="00F326E7" w:rsidRDefault="00035F94" w:rsidP="00E4226A">
            <w:pPr>
              <w:pStyle w:val="af1"/>
              <w:numPr>
                <w:ilvl w:val="0"/>
                <w:numId w:val="22"/>
              </w:numPr>
              <w:ind w:left="474" w:hanging="474"/>
              <w:jc w:val="left"/>
              <w:rPr>
                <w:rFonts w:eastAsia="Times New Roman"/>
                <w:color w:val="000000"/>
                <w:lang w:eastAsia="ru-RU"/>
              </w:rPr>
            </w:pPr>
            <w:r w:rsidRPr="00F326E7">
              <w:rPr>
                <w:rFonts w:eastAsia="Times New Roman"/>
                <w:color w:val="000000"/>
                <w:lang w:eastAsia="ru-RU"/>
              </w:rPr>
              <w:t>Brand Finance,</w:t>
            </w:r>
            <w:r w:rsidRPr="00F326E7">
              <w:rPr>
                <w:rFonts w:ascii="Times" w:eastAsia="Times New Roman" w:hAnsi="Times"/>
                <w:color w:val="1A1718"/>
                <w:lang w:eastAsia="ru-RU"/>
              </w:rPr>
              <w:t xml:space="preserve"> [Эл. ресурс]. Режим доступа: </w:t>
            </w:r>
            <w:r w:rsidRPr="00F326E7">
              <w:rPr>
                <w:rFonts w:eastAsia="Times New Roman"/>
                <w:color w:val="000000"/>
                <w:lang w:eastAsia="ru-RU"/>
              </w:rPr>
              <w:t xml:space="preserve"> http://brandfinance.com</w:t>
            </w:r>
          </w:p>
        </w:tc>
      </w:tr>
      <w:tr w:rsidR="00035F94" w:rsidRPr="00F326E7" w14:paraId="5E6D3F00" w14:textId="77777777" w:rsidTr="00442D79">
        <w:trPr>
          <w:trHeight w:val="320"/>
        </w:trPr>
        <w:tc>
          <w:tcPr>
            <w:tcW w:w="9719" w:type="dxa"/>
            <w:shd w:val="clear" w:color="auto" w:fill="auto"/>
            <w:noWrap/>
            <w:vAlign w:val="bottom"/>
            <w:hideMark/>
          </w:tcPr>
          <w:p w14:paraId="5B0B5FF6" w14:textId="77777777" w:rsidR="00035F94" w:rsidRPr="00F326E7" w:rsidRDefault="00035F94" w:rsidP="00E4226A">
            <w:pPr>
              <w:pStyle w:val="af1"/>
              <w:numPr>
                <w:ilvl w:val="0"/>
                <w:numId w:val="22"/>
              </w:numPr>
              <w:ind w:left="474" w:hanging="474"/>
              <w:jc w:val="left"/>
              <w:rPr>
                <w:rFonts w:eastAsia="Times New Roman"/>
                <w:color w:val="000000"/>
                <w:lang w:eastAsia="ru-RU"/>
              </w:rPr>
            </w:pPr>
            <w:r w:rsidRPr="001E4A82">
              <w:rPr>
                <w:rFonts w:eastAsia="Times New Roman"/>
                <w:color w:val="000000"/>
                <w:lang w:val="en-US" w:eastAsia="ru-RU"/>
              </w:rPr>
              <w:t xml:space="preserve">Damodaran A. Growth rates and Terminal value [Online]. </w:t>
            </w:r>
            <w:r w:rsidRPr="00F326E7">
              <w:rPr>
                <w:rFonts w:eastAsia="Times New Roman"/>
                <w:color w:val="000000"/>
                <w:lang w:eastAsia="ru-RU"/>
              </w:rPr>
              <w:t>Режим доступа: http://people.stern.nyu.edu/adamodar/pdfiles/ovhds/dam2ed/growthandtermvalue.pdf</w:t>
            </w:r>
          </w:p>
        </w:tc>
      </w:tr>
      <w:tr w:rsidR="00035F94" w:rsidRPr="001E4A82" w14:paraId="25B5DA7E" w14:textId="77777777" w:rsidTr="00442D79">
        <w:trPr>
          <w:trHeight w:val="320"/>
        </w:trPr>
        <w:tc>
          <w:tcPr>
            <w:tcW w:w="9719" w:type="dxa"/>
            <w:shd w:val="clear" w:color="auto" w:fill="auto"/>
            <w:noWrap/>
            <w:vAlign w:val="bottom"/>
            <w:hideMark/>
          </w:tcPr>
          <w:p w14:paraId="2016CCA7" w14:textId="77777777" w:rsidR="00035F94" w:rsidRPr="001E4A82" w:rsidRDefault="00035F94" w:rsidP="00E4226A">
            <w:pPr>
              <w:pStyle w:val="af1"/>
              <w:numPr>
                <w:ilvl w:val="0"/>
                <w:numId w:val="22"/>
              </w:numPr>
              <w:ind w:left="474" w:hanging="474"/>
              <w:jc w:val="left"/>
              <w:rPr>
                <w:rFonts w:eastAsia="Times New Roman"/>
                <w:color w:val="000000"/>
                <w:lang w:val="en-US" w:eastAsia="ru-RU"/>
              </w:rPr>
            </w:pPr>
            <w:r w:rsidRPr="001E4A82">
              <w:rPr>
                <w:rFonts w:eastAsia="Times New Roman"/>
                <w:color w:val="000000"/>
                <w:lang w:val="en-US" w:eastAsia="ru-RU"/>
              </w:rPr>
              <w:t xml:space="preserve">Economic research Federal Reserve Bank of St. Louis [Online] </w:t>
            </w:r>
            <w:r w:rsidRPr="00F326E7">
              <w:rPr>
                <w:rFonts w:eastAsia="Times New Roman"/>
                <w:color w:val="000000"/>
                <w:lang w:eastAsia="ru-RU"/>
              </w:rPr>
              <w:t>Режим</w:t>
            </w:r>
            <w:r w:rsidRPr="001E4A82">
              <w:rPr>
                <w:rFonts w:eastAsia="Times New Roman"/>
                <w:color w:val="000000"/>
                <w:lang w:val="en-US" w:eastAsia="ru-RU"/>
              </w:rPr>
              <w:t xml:space="preserve"> </w:t>
            </w:r>
            <w:r w:rsidRPr="00F326E7">
              <w:rPr>
                <w:rFonts w:eastAsia="Times New Roman"/>
                <w:color w:val="000000"/>
                <w:lang w:eastAsia="ru-RU"/>
              </w:rPr>
              <w:t>доступа</w:t>
            </w:r>
            <w:r w:rsidRPr="001E4A82">
              <w:rPr>
                <w:rFonts w:eastAsia="Times New Roman"/>
                <w:color w:val="000000"/>
                <w:lang w:val="en-US" w:eastAsia="ru-RU"/>
              </w:rPr>
              <w:t>: http://research.stlouisfed.org/fred2/series/GS10/downloaddata?cid=115</w:t>
            </w:r>
          </w:p>
        </w:tc>
      </w:tr>
      <w:tr w:rsidR="00035F94" w:rsidRPr="001E4A82" w14:paraId="2B41FE96" w14:textId="77777777" w:rsidTr="00442D79">
        <w:trPr>
          <w:trHeight w:val="320"/>
        </w:trPr>
        <w:tc>
          <w:tcPr>
            <w:tcW w:w="9719" w:type="dxa"/>
            <w:shd w:val="clear" w:color="auto" w:fill="auto"/>
            <w:noWrap/>
            <w:vAlign w:val="bottom"/>
            <w:hideMark/>
          </w:tcPr>
          <w:p w14:paraId="4C8BD39D" w14:textId="1926BAD6" w:rsidR="00035F94" w:rsidRPr="001E4A82" w:rsidRDefault="00035F94" w:rsidP="00E4226A">
            <w:pPr>
              <w:pStyle w:val="af1"/>
              <w:numPr>
                <w:ilvl w:val="0"/>
                <w:numId w:val="22"/>
              </w:numPr>
              <w:ind w:left="474" w:hanging="474"/>
              <w:jc w:val="left"/>
              <w:rPr>
                <w:rFonts w:eastAsia="Times New Roman"/>
                <w:color w:val="000000"/>
                <w:lang w:val="en-US" w:eastAsia="ru-RU"/>
              </w:rPr>
            </w:pPr>
            <w:r w:rsidRPr="001E4A82">
              <w:rPr>
                <w:rFonts w:eastAsia="Times New Roman"/>
                <w:color w:val="000000"/>
                <w:lang w:val="en-US" w:eastAsia="ru-RU"/>
              </w:rPr>
              <w:t xml:space="preserve">Heidi Cohen, 30 Branding Definitions, [Online] </w:t>
            </w:r>
            <w:r w:rsidRPr="00F326E7">
              <w:rPr>
                <w:rFonts w:eastAsia="Times New Roman"/>
                <w:color w:val="000000"/>
                <w:lang w:eastAsia="ru-RU"/>
              </w:rPr>
              <w:t>Режим</w:t>
            </w:r>
            <w:r w:rsidRPr="001E4A82">
              <w:rPr>
                <w:rFonts w:eastAsia="Times New Roman"/>
                <w:color w:val="000000"/>
                <w:lang w:val="en-US" w:eastAsia="ru-RU"/>
              </w:rPr>
              <w:t xml:space="preserve"> </w:t>
            </w:r>
            <w:r w:rsidRPr="00F326E7">
              <w:rPr>
                <w:rFonts w:eastAsia="Times New Roman"/>
                <w:color w:val="000000"/>
                <w:lang w:eastAsia="ru-RU"/>
              </w:rPr>
              <w:t>доступа</w:t>
            </w:r>
            <w:r w:rsidRPr="001E4A82">
              <w:rPr>
                <w:rFonts w:eastAsia="Times New Roman"/>
                <w:color w:val="000000"/>
                <w:lang w:val="en-US" w:eastAsia="ru-RU"/>
              </w:rPr>
              <w:t xml:space="preserve">:  </w:t>
            </w:r>
            <w:r w:rsidRPr="001E4A82">
              <w:rPr>
                <w:rFonts w:eastAsia="Times New Roman"/>
                <w:color w:val="000000"/>
                <w:lang w:val="en-US" w:eastAsia="ru-RU"/>
              </w:rPr>
              <w:lastRenderedPageBreak/>
              <w:t>http://heidicohen.com/30-branding-definitions/</w:t>
            </w:r>
          </w:p>
        </w:tc>
      </w:tr>
      <w:tr w:rsidR="00035F94" w:rsidRPr="001E4A82" w14:paraId="6281D14E" w14:textId="77777777" w:rsidTr="00442D79">
        <w:trPr>
          <w:trHeight w:val="320"/>
        </w:trPr>
        <w:tc>
          <w:tcPr>
            <w:tcW w:w="9719" w:type="dxa"/>
            <w:shd w:val="clear" w:color="auto" w:fill="auto"/>
            <w:noWrap/>
            <w:vAlign w:val="bottom"/>
            <w:hideMark/>
          </w:tcPr>
          <w:p w14:paraId="1DD07E16" w14:textId="7DDA6142" w:rsidR="00035F94" w:rsidRPr="001E4A82" w:rsidRDefault="00035F94" w:rsidP="00E4226A">
            <w:pPr>
              <w:pStyle w:val="af1"/>
              <w:numPr>
                <w:ilvl w:val="0"/>
                <w:numId w:val="22"/>
              </w:numPr>
              <w:ind w:left="474" w:hanging="474"/>
              <w:jc w:val="left"/>
              <w:rPr>
                <w:rFonts w:eastAsia="Times New Roman"/>
                <w:color w:val="000000"/>
                <w:lang w:val="en-US" w:eastAsia="ru-RU"/>
              </w:rPr>
            </w:pPr>
            <w:r w:rsidRPr="001E4A82">
              <w:rPr>
                <w:rFonts w:eastAsia="Times New Roman"/>
                <w:color w:val="000000"/>
                <w:lang w:val="en-US" w:eastAsia="ru-RU"/>
              </w:rPr>
              <w:lastRenderedPageBreak/>
              <w:t xml:space="preserve">Interbrand, [Online] </w:t>
            </w:r>
            <w:r w:rsidRPr="00F326E7">
              <w:rPr>
                <w:rFonts w:eastAsia="Times New Roman"/>
                <w:color w:val="000000"/>
                <w:lang w:eastAsia="ru-RU"/>
              </w:rPr>
              <w:t>Режим</w:t>
            </w:r>
            <w:r w:rsidRPr="001E4A82">
              <w:rPr>
                <w:rFonts w:eastAsia="Times New Roman"/>
                <w:color w:val="000000"/>
                <w:lang w:val="en-US" w:eastAsia="ru-RU"/>
              </w:rPr>
              <w:t xml:space="preserve"> </w:t>
            </w:r>
            <w:r w:rsidRPr="00F326E7">
              <w:rPr>
                <w:rFonts w:eastAsia="Times New Roman"/>
                <w:color w:val="000000"/>
                <w:lang w:eastAsia="ru-RU"/>
              </w:rPr>
              <w:t>доступа</w:t>
            </w:r>
            <w:r w:rsidRPr="001E4A82">
              <w:rPr>
                <w:rFonts w:eastAsia="Times New Roman"/>
                <w:color w:val="000000"/>
                <w:lang w:val="en-US" w:eastAsia="ru-RU"/>
              </w:rPr>
              <w:t>: http://www.interbrand.com/ru/Default.aspx</w:t>
            </w:r>
          </w:p>
        </w:tc>
      </w:tr>
      <w:tr w:rsidR="00035F94" w:rsidRPr="00F326E7" w14:paraId="387F8AD1" w14:textId="77777777" w:rsidTr="00442D79">
        <w:trPr>
          <w:trHeight w:val="320"/>
        </w:trPr>
        <w:tc>
          <w:tcPr>
            <w:tcW w:w="9719" w:type="dxa"/>
            <w:shd w:val="clear" w:color="auto" w:fill="auto"/>
            <w:noWrap/>
            <w:vAlign w:val="bottom"/>
            <w:hideMark/>
          </w:tcPr>
          <w:p w14:paraId="294789D5" w14:textId="77777777" w:rsidR="00035F94" w:rsidRPr="00F326E7" w:rsidRDefault="00937D47" w:rsidP="00E4226A">
            <w:pPr>
              <w:pStyle w:val="af1"/>
              <w:numPr>
                <w:ilvl w:val="0"/>
                <w:numId w:val="22"/>
              </w:numPr>
              <w:ind w:left="474" w:hanging="474"/>
              <w:jc w:val="left"/>
              <w:rPr>
                <w:rFonts w:eastAsia="Times New Roman"/>
                <w:color w:val="000000"/>
                <w:lang w:eastAsia="ru-RU"/>
              </w:rPr>
            </w:pPr>
            <w:hyperlink r:id="rId25" w:history="1">
              <w:r w:rsidR="00035F94" w:rsidRPr="00F326E7">
                <w:rPr>
                  <w:rFonts w:eastAsia="Times New Roman"/>
                  <w:color w:val="000000"/>
                  <w:lang w:eastAsia="ru-RU"/>
                </w:rPr>
                <w:t>Trading Economics / Сайт экономической статистики [Эл. ресурс]. Режим доступа: http://www.tradingeconomics.com/united-states/inflation-cpi</w:t>
              </w:r>
            </w:hyperlink>
          </w:p>
        </w:tc>
      </w:tr>
    </w:tbl>
    <w:p w14:paraId="6A02A89C" w14:textId="77777777" w:rsidR="00035F94" w:rsidRPr="00F326E7" w:rsidRDefault="00035F94" w:rsidP="00035F94">
      <w:pPr>
        <w:jc w:val="center"/>
        <w:rPr>
          <w:b/>
        </w:rPr>
      </w:pPr>
    </w:p>
    <w:p w14:paraId="410151F7" w14:textId="566D62FE" w:rsidR="00FF3621" w:rsidRPr="00F326E7" w:rsidRDefault="00FF3621" w:rsidP="00FF3621">
      <w:r w:rsidRPr="00F326E7">
        <w:br w:type="page"/>
      </w:r>
    </w:p>
    <w:p w14:paraId="3D7B8E87" w14:textId="4817AC3B" w:rsidR="00FF3621" w:rsidRPr="00F326E7" w:rsidRDefault="00FF3621" w:rsidP="00FF3621">
      <w:pPr>
        <w:pStyle w:val="1"/>
      </w:pPr>
      <w:bookmarkStart w:id="16" w:name="_Toc231142767"/>
      <w:r w:rsidRPr="00F326E7">
        <w:lastRenderedPageBreak/>
        <w:t>Приложения</w:t>
      </w:r>
      <w:bookmarkEnd w:id="16"/>
    </w:p>
    <w:p w14:paraId="349D1C50" w14:textId="77777777" w:rsidR="00953786" w:rsidRPr="00F326E7" w:rsidRDefault="00953786" w:rsidP="00953786">
      <w:pPr>
        <w:jc w:val="right"/>
        <w:rPr>
          <w:b/>
        </w:rPr>
      </w:pPr>
      <w:r w:rsidRPr="00F326E7">
        <w:rPr>
          <w:b/>
        </w:rPr>
        <w:t>Приложение 1</w:t>
      </w:r>
    </w:p>
    <w:p w14:paraId="4897EB20" w14:textId="77777777" w:rsidR="00044D67" w:rsidRPr="00F326E7" w:rsidRDefault="00953786" w:rsidP="00044D67">
      <w:pPr>
        <w:pStyle w:val="af"/>
        <w:keepNext/>
        <w:spacing w:before="600" w:after="300"/>
        <w:jc w:val="right"/>
        <w:rPr>
          <w:rFonts w:ascii="Times New Roman" w:hAnsi="Times New Roman"/>
          <w:b w:val="0"/>
          <w:sz w:val="28"/>
          <w:szCs w:val="28"/>
        </w:rPr>
      </w:pPr>
      <w:r w:rsidRPr="00F326E7">
        <w:rPr>
          <w:rFonts w:ascii="Times New Roman" w:hAnsi="Times New Roman"/>
          <w:b w:val="0"/>
          <w:sz w:val="28"/>
          <w:szCs w:val="28"/>
        </w:rPr>
        <w:t>Таб</w:t>
      </w:r>
      <w:r w:rsidR="00044D67" w:rsidRPr="00F326E7">
        <w:rPr>
          <w:rFonts w:ascii="Times New Roman" w:hAnsi="Times New Roman"/>
          <w:b w:val="0"/>
          <w:sz w:val="28"/>
          <w:szCs w:val="28"/>
        </w:rPr>
        <w:t xml:space="preserve">лица </w:t>
      </w:r>
      <w:r w:rsidRPr="00F326E7">
        <w:rPr>
          <w:rFonts w:ascii="Times New Roman" w:hAnsi="Times New Roman"/>
          <w:b w:val="0"/>
          <w:sz w:val="28"/>
          <w:szCs w:val="28"/>
        </w:rPr>
        <w:fldChar w:fldCharType="begin"/>
      </w:r>
      <w:r w:rsidRPr="00F326E7">
        <w:rPr>
          <w:rFonts w:ascii="Times New Roman" w:hAnsi="Times New Roman"/>
          <w:b w:val="0"/>
          <w:sz w:val="28"/>
          <w:szCs w:val="28"/>
        </w:rPr>
        <w:instrText xml:space="preserve"> SEQ Таблица \* ARABIC </w:instrText>
      </w:r>
      <w:r w:rsidRPr="00F326E7">
        <w:rPr>
          <w:rFonts w:ascii="Times New Roman" w:hAnsi="Times New Roman"/>
          <w:b w:val="0"/>
          <w:sz w:val="28"/>
          <w:szCs w:val="28"/>
        </w:rPr>
        <w:fldChar w:fldCharType="separate"/>
      </w:r>
      <w:r w:rsidR="00E441CE">
        <w:rPr>
          <w:rFonts w:ascii="Times New Roman" w:hAnsi="Times New Roman"/>
          <w:b w:val="0"/>
          <w:noProof/>
          <w:sz w:val="28"/>
          <w:szCs w:val="28"/>
        </w:rPr>
        <w:t>24</w:t>
      </w:r>
      <w:r w:rsidRPr="00F326E7">
        <w:rPr>
          <w:rFonts w:ascii="Times New Roman" w:hAnsi="Times New Roman"/>
          <w:b w:val="0"/>
          <w:noProof/>
          <w:sz w:val="28"/>
          <w:szCs w:val="28"/>
        </w:rPr>
        <w:fldChar w:fldCharType="end"/>
      </w:r>
    </w:p>
    <w:p w14:paraId="0A53E90E" w14:textId="0723F868" w:rsidR="00953786" w:rsidRPr="00F326E7" w:rsidRDefault="00953786" w:rsidP="00044D67">
      <w:pPr>
        <w:pStyle w:val="af"/>
        <w:keepNext/>
        <w:jc w:val="center"/>
        <w:rPr>
          <w:rFonts w:ascii="Times New Roman" w:hAnsi="Times New Roman"/>
          <w:b w:val="0"/>
          <w:sz w:val="28"/>
          <w:szCs w:val="28"/>
        </w:rPr>
      </w:pPr>
      <w:r w:rsidRPr="00F326E7">
        <w:rPr>
          <w:rFonts w:ascii="Times New Roman" w:hAnsi="Times New Roman"/>
          <w:b w:val="0"/>
          <w:sz w:val="28"/>
          <w:szCs w:val="28"/>
        </w:rPr>
        <w:t>Соотнесение премии за риск компании и коэффициента покрытия процентов</w:t>
      </w:r>
    </w:p>
    <w:tbl>
      <w:tblPr>
        <w:tblW w:w="6069" w:type="dxa"/>
        <w:jc w:val="center"/>
        <w:tblInd w:w="108" w:type="dxa"/>
        <w:tblLook w:val="04A0" w:firstRow="1" w:lastRow="0" w:firstColumn="1" w:lastColumn="0" w:noHBand="0" w:noVBand="1"/>
      </w:tblPr>
      <w:tblGrid>
        <w:gridCol w:w="2617"/>
        <w:gridCol w:w="1406"/>
        <w:gridCol w:w="1053"/>
        <w:gridCol w:w="1333"/>
      </w:tblGrid>
      <w:tr w:rsidR="00953786" w:rsidRPr="00F326E7" w14:paraId="2774CB42" w14:textId="77777777" w:rsidTr="000A4181">
        <w:trPr>
          <w:trHeight w:val="319"/>
          <w:jc w:val="center"/>
        </w:trPr>
        <w:tc>
          <w:tcPr>
            <w:tcW w:w="36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07635" w14:textId="77777777" w:rsidR="00953786" w:rsidRPr="001E4A82" w:rsidRDefault="00953786" w:rsidP="00953786">
            <w:pPr>
              <w:spacing w:line="240" w:lineRule="auto"/>
              <w:ind w:firstLine="0"/>
              <w:jc w:val="center"/>
              <w:rPr>
                <w:rFonts w:ascii="Times" w:eastAsia="Times New Roman" w:hAnsi="Times"/>
                <w:i/>
                <w:iCs/>
                <w:lang w:val="en-US" w:eastAsia="ru-RU"/>
              </w:rPr>
            </w:pPr>
            <w:r w:rsidRPr="001E4A82">
              <w:rPr>
                <w:rFonts w:ascii="Times" w:eastAsia="Times New Roman" w:hAnsi="Times"/>
                <w:i/>
                <w:iCs/>
                <w:lang w:val="en-US" w:eastAsia="ru-RU"/>
              </w:rPr>
              <w:t>If interest coverage ratio (EBIT/I) is</w:t>
            </w:r>
          </w:p>
        </w:tc>
        <w:tc>
          <w:tcPr>
            <w:tcW w:w="1053" w:type="dxa"/>
            <w:vMerge w:val="restart"/>
            <w:tcBorders>
              <w:top w:val="single" w:sz="4" w:space="0" w:color="auto"/>
              <w:left w:val="nil"/>
              <w:right w:val="single" w:sz="4" w:space="0" w:color="auto"/>
            </w:tcBorders>
            <w:shd w:val="clear" w:color="auto" w:fill="auto"/>
            <w:noWrap/>
            <w:vAlign w:val="bottom"/>
            <w:hideMark/>
          </w:tcPr>
          <w:p w14:paraId="0863AAF8" w14:textId="77777777" w:rsidR="00953786" w:rsidRPr="001E4A82" w:rsidRDefault="00953786" w:rsidP="00953786">
            <w:pPr>
              <w:spacing w:line="240" w:lineRule="auto"/>
              <w:ind w:firstLine="59"/>
              <w:rPr>
                <w:rFonts w:ascii="Times" w:eastAsia="Times New Roman" w:hAnsi="Times"/>
                <w:i/>
                <w:iCs/>
                <w:lang w:val="en-US" w:eastAsia="ru-RU"/>
              </w:rPr>
            </w:pPr>
            <w:r w:rsidRPr="001E4A82">
              <w:rPr>
                <w:rFonts w:ascii="Times" w:eastAsia="Times New Roman" w:hAnsi="Times"/>
                <w:i/>
                <w:iCs/>
                <w:lang w:val="en-US" w:eastAsia="ru-RU"/>
              </w:rPr>
              <w:t> </w:t>
            </w:r>
          </w:p>
          <w:p w14:paraId="72A2AC28" w14:textId="77777777" w:rsidR="00953786" w:rsidRPr="00F326E7" w:rsidRDefault="00953786" w:rsidP="00953786">
            <w:pPr>
              <w:spacing w:line="240" w:lineRule="auto"/>
              <w:ind w:firstLine="59"/>
              <w:jc w:val="center"/>
              <w:rPr>
                <w:rFonts w:ascii="Times" w:eastAsia="Times New Roman" w:hAnsi="Times"/>
                <w:i/>
                <w:iCs/>
                <w:lang w:eastAsia="ru-RU"/>
              </w:rPr>
            </w:pPr>
            <w:r w:rsidRPr="00F326E7">
              <w:rPr>
                <w:rFonts w:ascii="Times" w:eastAsia="Times New Roman" w:hAnsi="Times"/>
                <w:i/>
                <w:iCs/>
                <w:lang w:eastAsia="ru-RU"/>
              </w:rPr>
              <w:t>Rating is</w:t>
            </w:r>
          </w:p>
        </w:tc>
        <w:tc>
          <w:tcPr>
            <w:tcW w:w="1333" w:type="dxa"/>
            <w:vMerge w:val="restart"/>
            <w:tcBorders>
              <w:top w:val="single" w:sz="4" w:space="0" w:color="auto"/>
              <w:left w:val="nil"/>
              <w:right w:val="single" w:sz="4" w:space="0" w:color="auto"/>
            </w:tcBorders>
            <w:shd w:val="clear" w:color="auto" w:fill="auto"/>
            <w:noWrap/>
            <w:vAlign w:val="bottom"/>
            <w:hideMark/>
          </w:tcPr>
          <w:p w14:paraId="65B35FFB" w14:textId="77777777" w:rsidR="00953786" w:rsidRPr="00F326E7" w:rsidRDefault="00953786" w:rsidP="00953786">
            <w:pPr>
              <w:spacing w:line="240" w:lineRule="auto"/>
              <w:ind w:firstLine="0"/>
              <w:rPr>
                <w:rFonts w:ascii="Times" w:eastAsia="Times New Roman" w:hAnsi="Times"/>
                <w:i/>
                <w:iCs/>
                <w:lang w:eastAsia="ru-RU"/>
              </w:rPr>
            </w:pPr>
            <w:r w:rsidRPr="00F326E7">
              <w:rPr>
                <w:rFonts w:ascii="Times" w:eastAsia="Times New Roman" w:hAnsi="Times"/>
                <w:i/>
                <w:iCs/>
                <w:lang w:eastAsia="ru-RU"/>
              </w:rPr>
              <w:t> </w:t>
            </w:r>
          </w:p>
          <w:p w14:paraId="2D761E4A" w14:textId="77777777" w:rsidR="00953786" w:rsidRPr="00F326E7" w:rsidRDefault="00953786" w:rsidP="00953786">
            <w:pPr>
              <w:spacing w:line="240" w:lineRule="auto"/>
              <w:ind w:firstLine="0"/>
              <w:jc w:val="center"/>
              <w:rPr>
                <w:rFonts w:ascii="Times" w:eastAsia="Times New Roman" w:hAnsi="Times"/>
                <w:i/>
                <w:iCs/>
                <w:lang w:eastAsia="ru-RU"/>
              </w:rPr>
            </w:pPr>
            <w:r w:rsidRPr="00F326E7">
              <w:rPr>
                <w:rFonts w:ascii="Times" w:eastAsia="Times New Roman" w:hAnsi="Times"/>
                <w:i/>
                <w:iCs/>
                <w:lang w:eastAsia="ru-RU"/>
              </w:rPr>
              <w:t>Spread is</w:t>
            </w:r>
          </w:p>
        </w:tc>
      </w:tr>
      <w:tr w:rsidR="00953786" w:rsidRPr="00F326E7" w14:paraId="57D97D75"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46A67CAA" w14:textId="77777777" w:rsidR="00953786" w:rsidRPr="00F326E7" w:rsidRDefault="00953786" w:rsidP="00953786">
            <w:pPr>
              <w:spacing w:line="240" w:lineRule="auto"/>
              <w:ind w:firstLine="0"/>
              <w:jc w:val="center"/>
              <w:rPr>
                <w:rFonts w:ascii="Times" w:eastAsia="Times New Roman" w:hAnsi="Times"/>
                <w:i/>
                <w:iCs/>
                <w:lang w:eastAsia="ru-RU"/>
              </w:rPr>
            </w:pPr>
            <w:r w:rsidRPr="00F326E7">
              <w:rPr>
                <w:rFonts w:ascii="Times" w:eastAsia="Times New Roman" w:hAnsi="Times"/>
                <w:i/>
                <w:iCs/>
                <w:lang w:eastAsia="ru-RU"/>
              </w:rPr>
              <w:t>&gt;</w:t>
            </w:r>
          </w:p>
        </w:tc>
        <w:tc>
          <w:tcPr>
            <w:tcW w:w="1066" w:type="dxa"/>
            <w:tcBorders>
              <w:top w:val="nil"/>
              <w:left w:val="nil"/>
              <w:bottom w:val="single" w:sz="4" w:space="0" w:color="auto"/>
              <w:right w:val="single" w:sz="4" w:space="0" w:color="auto"/>
            </w:tcBorders>
            <w:shd w:val="clear" w:color="auto" w:fill="auto"/>
            <w:noWrap/>
            <w:vAlign w:val="bottom"/>
            <w:hideMark/>
          </w:tcPr>
          <w:p w14:paraId="7C096FDA" w14:textId="77777777" w:rsidR="00953786" w:rsidRPr="00F326E7" w:rsidRDefault="00953786" w:rsidP="00953786">
            <w:pPr>
              <w:spacing w:line="240" w:lineRule="auto"/>
              <w:ind w:firstLine="0"/>
              <w:jc w:val="center"/>
              <w:rPr>
                <w:rFonts w:ascii="Times" w:eastAsia="Times New Roman" w:hAnsi="Times"/>
                <w:i/>
                <w:iCs/>
                <w:lang w:eastAsia="ru-RU"/>
              </w:rPr>
            </w:pPr>
            <w:r w:rsidRPr="00F326E7">
              <w:rPr>
                <w:rFonts w:ascii="Times" w:eastAsia="Times New Roman" w:hAnsi="Times"/>
                <w:i/>
                <w:iCs/>
                <w:lang w:eastAsia="ru-RU"/>
              </w:rPr>
              <w:t>≤ to</w:t>
            </w:r>
          </w:p>
        </w:tc>
        <w:tc>
          <w:tcPr>
            <w:tcW w:w="1053" w:type="dxa"/>
            <w:vMerge/>
            <w:tcBorders>
              <w:left w:val="nil"/>
              <w:bottom w:val="single" w:sz="4" w:space="0" w:color="auto"/>
              <w:right w:val="single" w:sz="4" w:space="0" w:color="auto"/>
            </w:tcBorders>
            <w:shd w:val="clear" w:color="auto" w:fill="auto"/>
            <w:noWrap/>
            <w:vAlign w:val="bottom"/>
            <w:hideMark/>
          </w:tcPr>
          <w:p w14:paraId="11150631" w14:textId="77777777" w:rsidR="00953786" w:rsidRPr="00F326E7" w:rsidRDefault="00953786" w:rsidP="00953786">
            <w:pPr>
              <w:spacing w:line="240" w:lineRule="auto"/>
              <w:ind w:firstLine="59"/>
              <w:jc w:val="center"/>
              <w:rPr>
                <w:rFonts w:ascii="Times" w:eastAsia="Times New Roman" w:hAnsi="Times"/>
                <w:i/>
                <w:iCs/>
                <w:lang w:eastAsia="ru-RU"/>
              </w:rPr>
            </w:pPr>
          </w:p>
        </w:tc>
        <w:tc>
          <w:tcPr>
            <w:tcW w:w="1333" w:type="dxa"/>
            <w:vMerge/>
            <w:tcBorders>
              <w:left w:val="nil"/>
              <w:bottom w:val="single" w:sz="4" w:space="0" w:color="auto"/>
              <w:right w:val="single" w:sz="4" w:space="0" w:color="auto"/>
            </w:tcBorders>
            <w:shd w:val="clear" w:color="auto" w:fill="auto"/>
            <w:noWrap/>
            <w:vAlign w:val="bottom"/>
            <w:hideMark/>
          </w:tcPr>
          <w:p w14:paraId="6E9B5359" w14:textId="77777777" w:rsidR="00953786" w:rsidRPr="00F326E7" w:rsidRDefault="00953786" w:rsidP="00953786">
            <w:pPr>
              <w:spacing w:line="240" w:lineRule="auto"/>
              <w:ind w:firstLine="0"/>
              <w:jc w:val="center"/>
              <w:rPr>
                <w:rFonts w:ascii="Times" w:eastAsia="Times New Roman" w:hAnsi="Times"/>
                <w:i/>
                <w:iCs/>
                <w:lang w:eastAsia="ru-RU"/>
              </w:rPr>
            </w:pPr>
          </w:p>
        </w:tc>
      </w:tr>
      <w:tr w:rsidR="00953786" w:rsidRPr="00F326E7" w14:paraId="4ADF34AB"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4DAEE2B8"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-100000</w:t>
            </w:r>
          </w:p>
        </w:tc>
        <w:tc>
          <w:tcPr>
            <w:tcW w:w="1066" w:type="dxa"/>
            <w:tcBorders>
              <w:top w:val="nil"/>
              <w:left w:val="nil"/>
              <w:bottom w:val="single" w:sz="4" w:space="0" w:color="auto"/>
              <w:right w:val="single" w:sz="4" w:space="0" w:color="auto"/>
            </w:tcBorders>
            <w:shd w:val="clear" w:color="auto" w:fill="auto"/>
            <w:noWrap/>
            <w:vAlign w:val="bottom"/>
            <w:hideMark/>
          </w:tcPr>
          <w:p w14:paraId="493C984A"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0,199999</w:t>
            </w:r>
          </w:p>
        </w:tc>
        <w:tc>
          <w:tcPr>
            <w:tcW w:w="1053" w:type="dxa"/>
            <w:tcBorders>
              <w:top w:val="nil"/>
              <w:left w:val="nil"/>
              <w:bottom w:val="single" w:sz="4" w:space="0" w:color="auto"/>
              <w:right w:val="single" w:sz="4" w:space="0" w:color="auto"/>
            </w:tcBorders>
            <w:shd w:val="clear" w:color="auto" w:fill="auto"/>
            <w:noWrap/>
            <w:vAlign w:val="bottom"/>
            <w:hideMark/>
          </w:tcPr>
          <w:p w14:paraId="34AB3ADB"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D</w:t>
            </w:r>
          </w:p>
        </w:tc>
        <w:tc>
          <w:tcPr>
            <w:tcW w:w="1333" w:type="dxa"/>
            <w:tcBorders>
              <w:top w:val="nil"/>
              <w:left w:val="nil"/>
              <w:bottom w:val="single" w:sz="4" w:space="0" w:color="auto"/>
              <w:right w:val="single" w:sz="4" w:space="0" w:color="auto"/>
            </w:tcBorders>
            <w:shd w:val="clear" w:color="auto" w:fill="auto"/>
            <w:noWrap/>
            <w:vAlign w:val="bottom"/>
            <w:hideMark/>
          </w:tcPr>
          <w:p w14:paraId="27FDB395"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12,00%</w:t>
            </w:r>
          </w:p>
        </w:tc>
      </w:tr>
      <w:tr w:rsidR="00953786" w:rsidRPr="00F326E7" w14:paraId="5E237CDD"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6FF46048"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0,2</w:t>
            </w:r>
          </w:p>
        </w:tc>
        <w:tc>
          <w:tcPr>
            <w:tcW w:w="1066" w:type="dxa"/>
            <w:tcBorders>
              <w:top w:val="nil"/>
              <w:left w:val="nil"/>
              <w:bottom w:val="single" w:sz="4" w:space="0" w:color="auto"/>
              <w:right w:val="single" w:sz="4" w:space="0" w:color="auto"/>
            </w:tcBorders>
            <w:shd w:val="clear" w:color="auto" w:fill="auto"/>
            <w:noWrap/>
            <w:vAlign w:val="bottom"/>
            <w:hideMark/>
          </w:tcPr>
          <w:p w14:paraId="0D1E9409"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0,649999</w:t>
            </w:r>
          </w:p>
        </w:tc>
        <w:tc>
          <w:tcPr>
            <w:tcW w:w="1053" w:type="dxa"/>
            <w:tcBorders>
              <w:top w:val="nil"/>
              <w:left w:val="nil"/>
              <w:bottom w:val="single" w:sz="4" w:space="0" w:color="auto"/>
              <w:right w:val="single" w:sz="4" w:space="0" w:color="auto"/>
            </w:tcBorders>
            <w:shd w:val="clear" w:color="auto" w:fill="auto"/>
            <w:noWrap/>
            <w:vAlign w:val="bottom"/>
            <w:hideMark/>
          </w:tcPr>
          <w:p w14:paraId="6921C3B5"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C</w:t>
            </w:r>
          </w:p>
        </w:tc>
        <w:tc>
          <w:tcPr>
            <w:tcW w:w="1333" w:type="dxa"/>
            <w:tcBorders>
              <w:top w:val="nil"/>
              <w:left w:val="nil"/>
              <w:bottom w:val="single" w:sz="4" w:space="0" w:color="auto"/>
              <w:right w:val="single" w:sz="4" w:space="0" w:color="auto"/>
            </w:tcBorders>
            <w:shd w:val="clear" w:color="auto" w:fill="auto"/>
            <w:noWrap/>
            <w:vAlign w:val="bottom"/>
            <w:hideMark/>
          </w:tcPr>
          <w:p w14:paraId="4F5DD790"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10,50%</w:t>
            </w:r>
          </w:p>
        </w:tc>
      </w:tr>
      <w:tr w:rsidR="00953786" w:rsidRPr="00F326E7" w14:paraId="5AF9B574"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127A040D"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0,65</w:t>
            </w:r>
          </w:p>
        </w:tc>
        <w:tc>
          <w:tcPr>
            <w:tcW w:w="1066" w:type="dxa"/>
            <w:tcBorders>
              <w:top w:val="nil"/>
              <w:left w:val="nil"/>
              <w:bottom w:val="single" w:sz="4" w:space="0" w:color="auto"/>
              <w:right w:val="single" w:sz="4" w:space="0" w:color="auto"/>
            </w:tcBorders>
            <w:shd w:val="clear" w:color="auto" w:fill="auto"/>
            <w:noWrap/>
            <w:vAlign w:val="bottom"/>
            <w:hideMark/>
          </w:tcPr>
          <w:p w14:paraId="6DFA316C"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0,799999</w:t>
            </w:r>
          </w:p>
        </w:tc>
        <w:tc>
          <w:tcPr>
            <w:tcW w:w="1053" w:type="dxa"/>
            <w:tcBorders>
              <w:top w:val="nil"/>
              <w:left w:val="nil"/>
              <w:bottom w:val="single" w:sz="4" w:space="0" w:color="auto"/>
              <w:right w:val="single" w:sz="4" w:space="0" w:color="auto"/>
            </w:tcBorders>
            <w:shd w:val="clear" w:color="auto" w:fill="auto"/>
            <w:noWrap/>
            <w:vAlign w:val="bottom"/>
            <w:hideMark/>
          </w:tcPr>
          <w:p w14:paraId="3247001C"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CC</w:t>
            </w:r>
          </w:p>
        </w:tc>
        <w:tc>
          <w:tcPr>
            <w:tcW w:w="1333" w:type="dxa"/>
            <w:tcBorders>
              <w:top w:val="nil"/>
              <w:left w:val="nil"/>
              <w:bottom w:val="single" w:sz="4" w:space="0" w:color="auto"/>
              <w:right w:val="single" w:sz="4" w:space="0" w:color="auto"/>
            </w:tcBorders>
            <w:shd w:val="clear" w:color="auto" w:fill="auto"/>
            <w:noWrap/>
            <w:vAlign w:val="bottom"/>
            <w:hideMark/>
          </w:tcPr>
          <w:p w14:paraId="68DC0005"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9,50%</w:t>
            </w:r>
          </w:p>
        </w:tc>
      </w:tr>
      <w:tr w:rsidR="00953786" w:rsidRPr="00F326E7" w14:paraId="67A98BD3"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38B303B9"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0,8</w:t>
            </w:r>
          </w:p>
        </w:tc>
        <w:tc>
          <w:tcPr>
            <w:tcW w:w="1066" w:type="dxa"/>
            <w:tcBorders>
              <w:top w:val="nil"/>
              <w:left w:val="nil"/>
              <w:bottom w:val="single" w:sz="4" w:space="0" w:color="auto"/>
              <w:right w:val="single" w:sz="4" w:space="0" w:color="auto"/>
            </w:tcBorders>
            <w:shd w:val="clear" w:color="auto" w:fill="auto"/>
            <w:noWrap/>
            <w:vAlign w:val="bottom"/>
            <w:hideMark/>
          </w:tcPr>
          <w:p w14:paraId="46A2AF37"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1,249999</w:t>
            </w:r>
          </w:p>
        </w:tc>
        <w:tc>
          <w:tcPr>
            <w:tcW w:w="1053" w:type="dxa"/>
            <w:tcBorders>
              <w:top w:val="nil"/>
              <w:left w:val="nil"/>
              <w:bottom w:val="single" w:sz="4" w:space="0" w:color="auto"/>
              <w:right w:val="single" w:sz="4" w:space="0" w:color="auto"/>
            </w:tcBorders>
            <w:shd w:val="clear" w:color="auto" w:fill="auto"/>
            <w:noWrap/>
            <w:vAlign w:val="bottom"/>
            <w:hideMark/>
          </w:tcPr>
          <w:p w14:paraId="6A28B71B"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CCC</w:t>
            </w:r>
          </w:p>
        </w:tc>
        <w:tc>
          <w:tcPr>
            <w:tcW w:w="1333" w:type="dxa"/>
            <w:tcBorders>
              <w:top w:val="nil"/>
              <w:left w:val="nil"/>
              <w:bottom w:val="single" w:sz="4" w:space="0" w:color="auto"/>
              <w:right w:val="single" w:sz="4" w:space="0" w:color="auto"/>
            </w:tcBorders>
            <w:shd w:val="clear" w:color="auto" w:fill="auto"/>
            <w:noWrap/>
            <w:vAlign w:val="bottom"/>
            <w:hideMark/>
          </w:tcPr>
          <w:p w14:paraId="370576C1"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8,75%</w:t>
            </w:r>
          </w:p>
        </w:tc>
      </w:tr>
      <w:tr w:rsidR="00953786" w:rsidRPr="00F326E7" w14:paraId="2B4E2FEA"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6E6602F4"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1,25</w:t>
            </w:r>
          </w:p>
        </w:tc>
        <w:tc>
          <w:tcPr>
            <w:tcW w:w="1066" w:type="dxa"/>
            <w:tcBorders>
              <w:top w:val="nil"/>
              <w:left w:val="nil"/>
              <w:bottom w:val="single" w:sz="4" w:space="0" w:color="auto"/>
              <w:right w:val="single" w:sz="4" w:space="0" w:color="auto"/>
            </w:tcBorders>
            <w:shd w:val="clear" w:color="auto" w:fill="auto"/>
            <w:noWrap/>
            <w:vAlign w:val="bottom"/>
            <w:hideMark/>
          </w:tcPr>
          <w:p w14:paraId="5A8C3AA8"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1,499999</w:t>
            </w:r>
          </w:p>
        </w:tc>
        <w:tc>
          <w:tcPr>
            <w:tcW w:w="1053" w:type="dxa"/>
            <w:tcBorders>
              <w:top w:val="nil"/>
              <w:left w:val="nil"/>
              <w:bottom w:val="single" w:sz="4" w:space="0" w:color="auto"/>
              <w:right w:val="single" w:sz="4" w:space="0" w:color="auto"/>
            </w:tcBorders>
            <w:shd w:val="clear" w:color="auto" w:fill="auto"/>
            <w:noWrap/>
            <w:vAlign w:val="bottom"/>
            <w:hideMark/>
          </w:tcPr>
          <w:p w14:paraId="50B32E26"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B-</w:t>
            </w:r>
          </w:p>
        </w:tc>
        <w:tc>
          <w:tcPr>
            <w:tcW w:w="1333" w:type="dxa"/>
            <w:tcBorders>
              <w:top w:val="nil"/>
              <w:left w:val="nil"/>
              <w:bottom w:val="single" w:sz="4" w:space="0" w:color="auto"/>
              <w:right w:val="single" w:sz="4" w:space="0" w:color="auto"/>
            </w:tcBorders>
            <w:shd w:val="clear" w:color="auto" w:fill="auto"/>
            <w:noWrap/>
            <w:vAlign w:val="bottom"/>
            <w:hideMark/>
          </w:tcPr>
          <w:p w14:paraId="04FE4FF5"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6,75%</w:t>
            </w:r>
          </w:p>
        </w:tc>
      </w:tr>
      <w:tr w:rsidR="00953786" w:rsidRPr="00F326E7" w14:paraId="177848E7"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7190E98A"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1,5</w:t>
            </w:r>
          </w:p>
        </w:tc>
        <w:tc>
          <w:tcPr>
            <w:tcW w:w="1066" w:type="dxa"/>
            <w:tcBorders>
              <w:top w:val="nil"/>
              <w:left w:val="nil"/>
              <w:bottom w:val="single" w:sz="4" w:space="0" w:color="auto"/>
              <w:right w:val="single" w:sz="4" w:space="0" w:color="auto"/>
            </w:tcBorders>
            <w:shd w:val="clear" w:color="auto" w:fill="auto"/>
            <w:noWrap/>
            <w:vAlign w:val="bottom"/>
            <w:hideMark/>
          </w:tcPr>
          <w:p w14:paraId="5F5C428D"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1,749999</w:t>
            </w:r>
          </w:p>
        </w:tc>
        <w:tc>
          <w:tcPr>
            <w:tcW w:w="1053" w:type="dxa"/>
            <w:tcBorders>
              <w:top w:val="nil"/>
              <w:left w:val="nil"/>
              <w:bottom w:val="single" w:sz="4" w:space="0" w:color="auto"/>
              <w:right w:val="single" w:sz="4" w:space="0" w:color="auto"/>
            </w:tcBorders>
            <w:shd w:val="clear" w:color="auto" w:fill="auto"/>
            <w:noWrap/>
            <w:vAlign w:val="bottom"/>
            <w:hideMark/>
          </w:tcPr>
          <w:p w14:paraId="7171F8F5"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B</w:t>
            </w:r>
          </w:p>
        </w:tc>
        <w:tc>
          <w:tcPr>
            <w:tcW w:w="1333" w:type="dxa"/>
            <w:tcBorders>
              <w:top w:val="nil"/>
              <w:left w:val="nil"/>
              <w:bottom w:val="single" w:sz="4" w:space="0" w:color="auto"/>
              <w:right w:val="single" w:sz="4" w:space="0" w:color="auto"/>
            </w:tcBorders>
            <w:shd w:val="clear" w:color="auto" w:fill="auto"/>
            <w:noWrap/>
            <w:vAlign w:val="bottom"/>
            <w:hideMark/>
          </w:tcPr>
          <w:p w14:paraId="3C68B1C3"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6,00%</w:t>
            </w:r>
          </w:p>
        </w:tc>
      </w:tr>
      <w:tr w:rsidR="00953786" w:rsidRPr="00F326E7" w14:paraId="292E275F"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7C918F32"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1,75</w:t>
            </w:r>
          </w:p>
        </w:tc>
        <w:tc>
          <w:tcPr>
            <w:tcW w:w="1066" w:type="dxa"/>
            <w:tcBorders>
              <w:top w:val="nil"/>
              <w:left w:val="nil"/>
              <w:bottom w:val="single" w:sz="4" w:space="0" w:color="auto"/>
              <w:right w:val="single" w:sz="4" w:space="0" w:color="auto"/>
            </w:tcBorders>
            <w:shd w:val="clear" w:color="auto" w:fill="auto"/>
            <w:noWrap/>
            <w:vAlign w:val="bottom"/>
            <w:hideMark/>
          </w:tcPr>
          <w:p w14:paraId="772F63BA"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1,999999</w:t>
            </w:r>
          </w:p>
        </w:tc>
        <w:tc>
          <w:tcPr>
            <w:tcW w:w="1053" w:type="dxa"/>
            <w:tcBorders>
              <w:top w:val="nil"/>
              <w:left w:val="nil"/>
              <w:bottom w:val="single" w:sz="4" w:space="0" w:color="auto"/>
              <w:right w:val="single" w:sz="4" w:space="0" w:color="auto"/>
            </w:tcBorders>
            <w:shd w:val="clear" w:color="auto" w:fill="auto"/>
            <w:noWrap/>
            <w:vAlign w:val="bottom"/>
            <w:hideMark/>
          </w:tcPr>
          <w:p w14:paraId="7011CC6E"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B+</w:t>
            </w:r>
          </w:p>
        </w:tc>
        <w:tc>
          <w:tcPr>
            <w:tcW w:w="1333" w:type="dxa"/>
            <w:tcBorders>
              <w:top w:val="nil"/>
              <w:left w:val="nil"/>
              <w:bottom w:val="single" w:sz="4" w:space="0" w:color="auto"/>
              <w:right w:val="single" w:sz="4" w:space="0" w:color="auto"/>
            </w:tcBorders>
            <w:shd w:val="clear" w:color="auto" w:fill="auto"/>
            <w:noWrap/>
            <w:vAlign w:val="bottom"/>
            <w:hideMark/>
          </w:tcPr>
          <w:p w14:paraId="75DC8D85"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5,50%</w:t>
            </w:r>
          </w:p>
        </w:tc>
      </w:tr>
      <w:tr w:rsidR="00953786" w:rsidRPr="00F326E7" w14:paraId="7959688F"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6AA92B52"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2</w:t>
            </w:r>
          </w:p>
        </w:tc>
        <w:tc>
          <w:tcPr>
            <w:tcW w:w="1066" w:type="dxa"/>
            <w:tcBorders>
              <w:top w:val="nil"/>
              <w:left w:val="nil"/>
              <w:bottom w:val="single" w:sz="4" w:space="0" w:color="auto"/>
              <w:right w:val="single" w:sz="4" w:space="0" w:color="auto"/>
            </w:tcBorders>
            <w:shd w:val="clear" w:color="auto" w:fill="auto"/>
            <w:noWrap/>
            <w:vAlign w:val="bottom"/>
            <w:hideMark/>
          </w:tcPr>
          <w:p w14:paraId="76EFD163"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2,2499999</w:t>
            </w:r>
          </w:p>
        </w:tc>
        <w:tc>
          <w:tcPr>
            <w:tcW w:w="1053" w:type="dxa"/>
            <w:tcBorders>
              <w:top w:val="nil"/>
              <w:left w:val="nil"/>
              <w:bottom w:val="single" w:sz="4" w:space="0" w:color="auto"/>
              <w:right w:val="single" w:sz="4" w:space="0" w:color="auto"/>
            </w:tcBorders>
            <w:shd w:val="clear" w:color="auto" w:fill="auto"/>
            <w:noWrap/>
            <w:vAlign w:val="bottom"/>
            <w:hideMark/>
          </w:tcPr>
          <w:p w14:paraId="6940B2AE"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BB</w:t>
            </w:r>
          </w:p>
        </w:tc>
        <w:tc>
          <w:tcPr>
            <w:tcW w:w="1333" w:type="dxa"/>
            <w:tcBorders>
              <w:top w:val="nil"/>
              <w:left w:val="nil"/>
              <w:bottom w:val="single" w:sz="4" w:space="0" w:color="auto"/>
              <w:right w:val="single" w:sz="4" w:space="0" w:color="auto"/>
            </w:tcBorders>
            <w:shd w:val="clear" w:color="auto" w:fill="auto"/>
            <w:noWrap/>
            <w:vAlign w:val="bottom"/>
            <w:hideMark/>
          </w:tcPr>
          <w:p w14:paraId="7213B6D1"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4,75%</w:t>
            </w:r>
          </w:p>
        </w:tc>
      </w:tr>
      <w:tr w:rsidR="00953786" w:rsidRPr="00F326E7" w14:paraId="696DE2B4"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760D20DE"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2,25</w:t>
            </w:r>
          </w:p>
        </w:tc>
        <w:tc>
          <w:tcPr>
            <w:tcW w:w="1066" w:type="dxa"/>
            <w:tcBorders>
              <w:top w:val="nil"/>
              <w:left w:val="nil"/>
              <w:bottom w:val="single" w:sz="4" w:space="0" w:color="auto"/>
              <w:right w:val="single" w:sz="4" w:space="0" w:color="auto"/>
            </w:tcBorders>
            <w:shd w:val="clear" w:color="auto" w:fill="auto"/>
            <w:noWrap/>
            <w:vAlign w:val="bottom"/>
            <w:hideMark/>
          </w:tcPr>
          <w:p w14:paraId="70B2ECA4"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2,49999</w:t>
            </w:r>
          </w:p>
        </w:tc>
        <w:tc>
          <w:tcPr>
            <w:tcW w:w="1053" w:type="dxa"/>
            <w:tcBorders>
              <w:top w:val="nil"/>
              <w:left w:val="nil"/>
              <w:bottom w:val="single" w:sz="4" w:space="0" w:color="auto"/>
              <w:right w:val="single" w:sz="4" w:space="0" w:color="auto"/>
            </w:tcBorders>
            <w:shd w:val="clear" w:color="auto" w:fill="auto"/>
            <w:noWrap/>
            <w:vAlign w:val="bottom"/>
            <w:hideMark/>
          </w:tcPr>
          <w:p w14:paraId="1B2D437F"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BB+</w:t>
            </w:r>
          </w:p>
        </w:tc>
        <w:tc>
          <w:tcPr>
            <w:tcW w:w="1333" w:type="dxa"/>
            <w:tcBorders>
              <w:top w:val="nil"/>
              <w:left w:val="nil"/>
              <w:bottom w:val="single" w:sz="4" w:space="0" w:color="auto"/>
              <w:right w:val="single" w:sz="4" w:space="0" w:color="auto"/>
            </w:tcBorders>
            <w:shd w:val="clear" w:color="auto" w:fill="auto"/>
            <w:noWrap/>
            <w:vAlign w:val="bottom"/>
            <w:hideMark/>
          </w:tcPr>
          <w:p w14:paraId="3283129D"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3,75%</w:t>
            </w:r>
          </w:p>
        </w:tc>
      </w:tr>
      <w:tr w:rsidR="00953786" w:rsidRPr="00F326E7" w14:paraId="61534986"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379F1325"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2,5</w:t>
            </w:r>
          </w:p>
        </w:tc>
        <w:tc>
          <w:tcPr>
            <w:tcW w:w="1066" w:type="dxa"/>
            <w:tcBorders>
              <w:top w:val="nil"/>
              <w:left w:val="nil"/>
              <w:bottom w:val="single" w:sz="4" w:space="0" w:color="auto"/>
              <w:right w:val="single" w:sz="4" w:space="0" w:color="auto"/>
            </w:tcBorders>
            <w:shd w:val="clear" w:color="auto" w:fill="auto"/>
            <w:noWrap/>
            <w:vAlign w:val="bottom"/>
            <w:hideMark/>
          </w:tcPr>
          <w:p w14:paraId="6CAE40AA"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2,999999</w:t>
            </w:r>
          </w:p>
        </w:tc>
        <w:tc>
          <w:tcPr>
            <w:tcW w:w="1053" w:type="dxa"/>
            <w:tcBorders>
              <w:top w:val="nil"/>
              <w:left w:val="nil"/>
              <w:bottom w:val="single" w:sz="4" w:space="0" w:color="auto"/>
              <w:right w:val="single" w:sz="4" w:space="0" w:color="auto"/>
            </w:tcBorders>
            <w:shd w:val="clear" w:color="auto" w:fill="auto"/>
            <w:noWrap/>
            <w:vAlign w:val="bottom"/>
            <w:hideMark/>
          </w:tcPr>
          <w:p w14:paraId="73F3ABDF"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BBB</w:t>
            </w:r>
          </w:p>
        </w:tc>
        <w:tc>
          <w:tcPr>
            <w:tcW w:w="1333" w:type="dxa"/>
            <w:tcBorders>
              <w:top w:val="nil"/>
              <w:left w:val="nil"/>
              <w:bottom w:val="single" w:sz="4" w:space="0" w:color="auto"/>
              <w:right w:val="single" w:sz="4" w:space="0" w:color="auto"/>
            </w:tcBorders>
            <w:shd w:val="clear" w:color="auto" w:fill="auto"/>
            <w:noWrap/>
            <w:vAlign w:val="bottom"/>
            <w:hideMark/>
          </w:tcPr>
          <w:p w14:paraId="66157C6D"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2,50%</w:t>
            </w:r>
          </w:p>
        </w:tc>
      </w:tr>
      <w:tr w:rsidR="00953786" w:rsidRPr="00F326E7" w14:paraId="18495E2E"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5338710C"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3</w:t>
            </w:r>
          </w:p>
        </w:tc>
        <w:tc>
          <w:tcPr>
            <w:tcW w:w="1066" w:type="dxa"/>
            <w:tcBorders>
              <w:top w:val="nil"/>
              <w:left w:val="nil"/>
              <w:bottom w:val="single" w:sz="4" w:space="0" w:color="auto"/>
              <w:right w:val="single" w:sz="4" w:space="0" w:color="auto"/>
            </w:tcBorders>
            <w:shd w:val="clear" w:color="auto" w:fill="auto"/>
            <w:noWrap/>
            <w:vAlign w:val="bottom"/>
            <w:hideMark/>
          </w:tcPr>
          <w:p w14:paraId="3755AB42"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4,249999</w:t>
            </w:r>
          </w:p>
        </w:tc>
        <w:tc>
          <w:tcPr>
            <w:tcW w:w="1053" w:type="dxa"/>
            <w:tcBorders>
              <w:top w:val="nil"/>
              <w:left w:val="nil"/>
              <w:bottom w:val="single" w:sz="4" w:space="0" w:color="auto"/>
              <w:right w:val="single" w:sz="4" w:space="0" w:color="auto"/>
            </w:tcBorders>
            <w:shd w:val="clear" w:color="auto" w:fill="auto"/>
            <w:noWrap/>
            <w:vAlign w:val="bottom"/>
            <w:hideMark/>
          </w:tcPr>
          <w:p w14:paraId="6C97CAE8"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A-</w:t>
            </w:r>
          </w:p>
        </w:tc>
        <w:tc>
          <w:tcPr>
            <w:tcW w:w="1333" w:type="dxa"/>
            <w:tcBorders>
              <w:top w:val="nil"/>
              <w:left w:val="nil"/>
              <w:bottom w:val="single" w:sz="4" w:space="0" w:color="auto"/>
              <w:right w:val="single" w:sz="4" w:space="0" w:color="auto"/>
            </w:tcBorders>
            <w:shd w:val="clear" w:color="auto" w:fill="auto"/>
            <w:noWrap/>
            <w:vAlign w:val="bottom"/>
            <w:hideMark/>
          </w:tcPr>
          <w:p w14:paraId="16500E82"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1,65%</w:t>
            </w:r>
          </w:p>
        </w:tc>
      </w:tr>
      <w:tr w:rsidR="00953786" w:rsidRPr="00F326E7" w14:paraId="35CD9BE9"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51AED317"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4,25</w:t>
            </w:r>
          </w:p>
        </w:tc>
        <w:tc>
          <w:tcPr>
            <w:tcW w:w="1066" w:type="dxa"/>
            <w:tcBorders>
              <w:top w:val="nil"/>
              <w:left w:val="nil"/>
              <w:bottom w:val="single" w:sz="4" w:space="0" w:color="auto"/>
              <w:right w:val="single" w:sz="4" w:space="0" w:color="auto"/>
            </w:tcBorders>
            <w:shd w:val="clear" w:color="auto" w:fill="auto"/>
            <w:noWrap/>
            <w:vAlign w:val="bottom"/>
            <w:hideMark/>
          </w:tcPr>
          <w:p w14:paraId="3AE50507"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5,499999</w:t>
            </w:r>
          </w:p>
        </w:tc>
        <w:tc>
          <w:tcPr>
            <w:tcW w:w="1053" w:type="dxa"/>
            <w:tcBorders>
              <w:top w:val="nil"/>
              <w:left w:val="nil"/>
              <w:bottom w:val="single" w:sz="4" w:space="0" w:color="auto"/>
              <w:right w:val="single" w:sz="4" w:space="0" w:color="auto"/>
            </w:tcBorders>
            <w:shd w:val="clear" w:color="auto" w:fill="auto"/>
            <w:noWrap/>
            <w:vAlign w:val="bottom"/>
            <w:hideMark/>
          </w:tcPr>
          <w:p w14:paraId="7EFEB80E"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A</w:t>
            </w:r>
          </w:p>
        </w:tc>
        <w:tc>
          <w:tcPr>
            <w:tcW w:w="1333" w:type="dxa"/>
            <w:tcBorders>
              <w:top w:val="nil"/>
              <w:left w:val="nil"/>
              <w:bottom w:val="single" w:sz="4" w:space="0" w:color="auto"/>
              <w:right w:val="single" w:sz="4" w:space="0" w:color="auto"/>
            </w:tcBorders>
            <w:shd w:val="clear" w:color="auto" w:fill="auto"/>
            <w:noWrap/>
            <w:vAlign w:val="bottom"/>
            <w:hideMark/>
          </w:tcPr>
          <w:p w14:paraId="0CE7DB1D"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1,40%</w:t>
            </w:r>
          </w:p>
        </w:tc>
      </w:tr>
      <w:tr w:rsidR="00953786" w:rsidRPr="00F326E7" w14:paraId="2E5FCDA9"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2BE31236"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5,5</w:t>
            </w:r>
          </w:p>
        </w:tc>
        <w:tc>
          <w:tcPr>
            <w:tcW w:w="1066" w:type="dxa"/>
            <w:tcBorders>
              <w:top w:val="nil"/>
              <w:left w:val="nil"/>
              <w:bottom w:val="single" w:sz="4" w:space="0" w:color="auto"/>
              <w:right w:val="single" w:sz="4" w:space="0" w:color="auto"/>
            </w:tcBorders>
            <w:shd w:val="clear" w:color="auto" w:fill="auto"/>
            <w:noWrap/>
            <w:vAlign w:val="bottom"/>
            <w:hideMark/>
          </w:tcPr>
          <w:p w14:paraId="413E6FEB"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6,499999</w:t>
            </w:r>
          </w:p>
        </w:tc>
        <w:tc>
          <w:tcPr>
            <w:tcW w:w="1053" w:type="dxa"/>
            <w:tcBorders>
              <w:top w:val="nil"/>
              <w:left w:val="nil"/>
              <w:bottom w:val="single" w:sz="4" w:space="0" w:color="auto"/>
              <w:right w:val="single" w:sz="4" w:space="0" w:color="auto"/>
            </w:tcBorders>
            <w:shd w:val="clear" w:color="auto" w:fill="auto"/>
            <w:noWrap/>
            <w:vAlign w:val="bottom"/>
            <w:hideMark/>
          </w:tcPr>
          <w:p w14:paraId="13585D18"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A+</w:t>
            </w:r>
          </w:p>
        </w:tc>
        <w:tc>
          <w:tcPr>
            <w:tcW w:w="1333" w:type="dxa"/>
            <w:tcBorders>
              <w:top w:val="nil"/>
              <w:left w:val="nil"/>
              <w:bottom w:val="single" w:sz="4" w:space="0" w:color="auto"/>
              <w:right w:val="single" w:sz="4" w:space="0" w:color="auto"/>
            </w:tcBorders>
            <w:shd w:val="clear" w:color="auto" w:fill="auto"/>
            <w:noWrap/>
            <w:vAlign w:val="bottom"/>
            <w:hideMark/>
          </w:tcPr>
          <w:p w14:paraId="3FF82993"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1,30%</w:t>
            </w:r>
          </w:p>
        </w:tc>
      </w:tr>
      <w:tr w:rsidR="00953786" w:rsidRPr="00F326E7" w14:paraId="1D4BE425"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2C619D65"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6,5</w:t>
            </w:r>
          </w:p>
        </w:tc>
        <w:tc>
          <w:tcPr>
            <w:tcW w:w="1066" w:type="dxa"/>
            <w:tcBorders>
              <w:top w:val="nil"/>
              <w:left w:val="nil"/>
              <w:bottom w:val="single" w:sz="4" w:space="0" w:color="auto"/>
              <w:right w:val="single" w:sz="4" w:space="0" w:color="auto"/>
            </w:tcBorders>
            <w:shd w:val="clear" w:color="auto" w:fill="auto"/>
            <w:noWrap/>
            <w:vAlign w:val="bottom"/>
            <w:hideMark/>
          </w:tcPr>
          <w:p w14:paraId="37DFECBB"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8,499999</w:t>
            </w:r>
          </w:p>
        </w:tc>
        <w:tc>
          <w:tcPr>
            <w:tcW w:w="1053" w:type="dxa"/>
            <w:tcBorders>
              <w:top w:val="nil"/>
              <w:left w:val="nil"/>
              <w:bottom w:val="single" w:sz="4" w:space="0" w:color="auto"/>
              <w:right w:val="single" w:sz="4" w:space="0" w:color="auto"/>
            </w:tcBorders>
            <w:shd w:val="clear" w:color="auto" w:fill="auto"/>
            <w:noWrap/>
            <w:vAlign w:val="bottom"/>
            <w:hideMark/>
          </w:tcPr>
          <w:p w14:paraId="24898EE3"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AA</w:t>
            </w:r>
          </w:p>
        </w:tc>
        <w:tc>
          <w:tcPr>
            <w:tcW w:w="1333" w:type="dxa"/>
            <w:tcBorders>
              <w:top w:val="nil"/>
              <w:left w:val="nil"/>
              <w:bottom w:val="single" w:sz="4" w:space="0" w:color="auto"/>
              <w:right w:val="single" w:sz="4" w:space="0" w:color="auto"/>
            </w:tcBorders>
            <w:shd w:val="clear" w:color="auto" w:fill="auto"/>
            <w:noWrap/>
            <w:vAlign w:val="bottom"/>
            <w:hideMark/>
          </w:tcPr>
          <w:p w14:paraId="4C3B62D8"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1,15%</w:t>
            </w:r>
          </w:p>
        </w:tc>
      </w:tr>
      <w:tr w:rsidR="00953786" w:rsidRPr="00953786" w14:paraId="7AC3DFDF" w14:textId="77777777" w:rsidTr="000A4181">
        <w:trPr>
          <w:trHeight w:val="260"/>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037C1398"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8,50</w:t>
            </w:r>
          </w:p>
        </w:tc>
        <w:tc>
          <w:tcPr>
            <w:tcW w:w="1066" w:type="dxa"/>
            <w:tcBorders>
              <w:top w:val="nil"/>
              <w:left w:val="nil"/>
              <w:bottom w:val="single" w:sz="4" w:space="0" w:color="auto"/>
              <w:right w:val="single" w:sz="4" w:space="0" w:color="auto"/>
            </w:tcBorders>
            <w:shd w:val="clear" w:color="auto" w:fill="auto"/>
            <w:noWrap/>
            <w:vAlign w:val="bottom"/>
            <w:hideMark/>
          </w:tcPr>
          <w:p w14:paraId="4A0871E1" w14:textId="77777777" w:rsidR="00953786" w:rsidRPr="00F326E7" w:rsidRDefault="00953786" w:rsidP="00953786">
            <w:pPr>
              <w:spacing w:line="240" w:lineRule="auto"/>
              <w:ind w:firstLine="0"/>
              <w:jc w:val="center"/>
              <w:rPr>
                <w:rFonts w:ascii="Times" w:eastAsia="Times New Roman" w:hAnsi="Times"/>
                <w:lang w:eastAsia="ru-RU"/>
              </w:rPr>
            </w:pPr>
            <w:r w:rsidRPr="00F326E7">
              <w:rPr>
                <w:rFonts w:ascii="Times" w:eastAsia="Times New Roman" w:hAnsi="Times"/>
                <w:lang w:eastAsia="ru-RU"/>
              </w:rPr>
              <w:t>100000</w:t>
            </w:r>
          </w:p>
        </w:tc>
        <w:tc>
          <w:tcPr>
            <w:tcW w:w="1053" w:type="dxa"/>
            <w:tcBorders>
              <w:top w:val="nil"/>
              <w:left w:val="nil"/>
              <w:bottom w:val="single" w:sz="4" w:space="0" w:color="auto"/>
              <w:right w:val="single" w:sz="4" w:space="0" w:color="auto"/>
            </w:tcBorders>
            <w:shd w:val="clear" w:color="auto" w:fill="auto"/>
            <w:noWrap/>
            <w:vAlign w:val="bottom"/>
            <w:hideMark/>
          </w:tcPr>
          <w:p w14:paraId="41059F67" w14:textId="77777777" w:rsidR="00953786" w:rsidRPr="00F326E7" w:rsidRDefault="00953786" w:rsidP="00953786">
            <w:pPr>
              <w:spacing w:line="240" w:lineRule="auto"/>
              <w:ind w:firstLine="59"/>
              <w:jc w:val="center"/>
              <w:rPr>
                <w:rFonts w:ascii="Times" w:eastAsia="Times New Roman" w:hAnsi="Times"/>
                <w:lang w:eastAsia="ru-RU"/>
              </w:rPr>
            </w:pPr>
            <w:r w:rsidRPr="00F326E7">
              <w:rPr>
                <w:rFonts w:ascii="Times" w:eastAsia="Times New Roman" w:hAnsi="Times"/>
                <w:lang w:eastAsia="ru-RU"/>
              </w:rPr>
              <w:t>AAA</w:t>
            </w:r>
          </w:p>
        </w:tc>
        <w:tc>
          <w:tcPr>
            <w:tcW w:w="1333" w:type="dxa"/>
            <w:tcBorders>
              <w:top w:val="nil"/>
              <w:left w:val="nil"/>
              <w:bottom w:val="single" w:sz="4" w:space="0" w:color="auto"/>
              <w:right w:val="single" w:sz="4" w:space="0" w:color="auto"/>
            </w:tcBorders>
            <w:shd w:val="clear" w:color="auto" w:fill="auto"/>
            <w:noWrap/>
            <w:vAlign w:val="bottom"/>
            <w:hideMark/>
          </w:tcPr>
          <w:p w14:paraId="0FC10405" w14:textId="77777777" w:rsidR="00953786" w:rsidRPr="00F326E7" w:rsidRDefault="00953786" w:rsidP="00953786">
            <w:pPr>
              <w:spacing w:line="240" w:lineRule="auto"/>
              <w:ind w:firstLine="0"/>
              <w:jc w:val="center"/>
              <w:rPr>
                <w:rFonts w:ascii="Times" w:eastAsia="Times New Roman" w:hAnsi="Times"/>
                <w:lang w:val="en-US" w:eastAsia="ru-RU"/>
              </w:rPr>
            </w:pPr>
            <w:r w:rsidRPr="00F326E7">
              <w:rPr>
                <w:rFonts w:ascii="Times" w:eastAsia="Times New Roman" w:hAnsi="Times"/>
                <w:lang w:eastAsia="ru-RU"/>
              </w:rPr>
              <w:t>0,65%</w:t>
            </w:r>
          </w:p>
        </w:tc>
      </w:tr>
    </w:tbl>
    <w:p w14:paraId="3D20F67E" w14:textId="77777777" w:rsidR="00953786" w:rsidRPr="00953786" w:rsidRDefault="00953786" w:rsidP="00953786"/>
    <w:p w14:paraId="4F372F72" w14:textId="7EB2189E" w:rsidR="00F0551A" w:rsidRDefault="00F0551A">
      <w:pPr>
        <w:spacing w:line="240" w:lineRule="auto"/>
        <w:ind w:firstLine="0"/>
        <w:jc w:val="left"/>
      </w:pPr>
      <w:r>
        <w:br w:type="page"/>
      </w:r>
    </w:p>
    <w:p w14:paraId="62421268" w14:textId="5B0376F1" w:rsidR="00E053F9" w:rsidRPr="00E053F9" w:rsidRDefault="00F0551A" w:rsidP="00E053F9">
      <w:pPr>
        <w:jc w:val="right"/>
        <w:rPr>
          <w:b/>
        </w:rPr>
      </w:pPr>
      <w:r>
        <w:rPr>
          <w:b/>
        </w:rPr>
        <w:lastRenderedPageBreak/>
        <w:t xml:space="preserve">Приложение </w:t>
      </w:r>
      <w:r w:rsidR="00E053F9" w:rsidRPr="00E053F9">
        <w:rPr>
          <w:b/>
        </w:rPr>
        <w:t>2</w:t>
      </w:r>
    </w:p>
    <w:p w14:paraId="06E352D3" w14:textId="5F4684DB" w:rsidR="00E053F9" w:rsidRPr="00E053F9" w:rsidRDefault="00E053F9" w:rsidP="00E053F9">
      <w:pPr>
        <w:pStyle w:val="af"/>
        <w:keepNext/>
        <w:spacing w:before="600" w:after="300"/>
        <w:jc w:val="right"/>
        <w:rPr>
          <w:rFonts w:ascii="Times New Roman" w:hAnsi="Times New Roman"/>
          <w:b w:val="0"/>
          <w:sz w:val="28"/>
          <w:szCs w:val="28"/>
        </w:rPr>
      </w:pPr>
      <w:r w:rsidRPr="00E053F9">
        <w:rPr>
          <w:rFonts w:ascii="Times New Roman" w:hAnsi="Times New Roman"/>
          <w:b w:val="0"/>
          <w:sz w:val="28"/>
          <w:szCs w:val="28"/>
        </w:rPr>
        <w:t xml:space="preserve">Таблица </w:t>
      </w:r>
      <w:r w:rsidRPr="00E053F9">
        <w:rPr>
          <w:rFonts w:ascii="Times New Roman" w:hAnsi="Times New Roman"/>
          <w:b w:val="0"/>
          <w:sz w:val="28"/>
          <w:szCs w:val="28"/>
        </w:rPr>
        <w:fldChar w:fldCharType="begin"/>
      </w:r>
      <w:r w:rsidRPr="00E053F9">
        <w:rPr>
          <w:rFonts w:ascii="Times New Roman" w:hAnsi="Times New Roman"/>
          <w:b w:val="0"/>
          <w:sz w:val="28"/>
          <w:szCs w:val="28"/>
        </w:rPr>
        <w:instrText xml:space="preserve"> SEQ Таблица \* ARABIC </w:instrText>
      </w:r>
      <w:r w:rsidRPr="00E053F9">
        <w:rPr>
          <w:rFonts w:ascii="Times New Roman" w:hAnsi="Times New Roman"/>
          <w:b w:val="0"/>
          <w:sz w:val="28"/>
          <w:szCs w:val="28"/>
        </w:rPr>
        <w:fldChar w:fldCharType="separate"/>
      </w:r>
      <w:r w:rsidR="00E441CE">
        <w:rPr>
          <w:rFonts w:ascii="Times New Roman" w:hAnsi="Times New Roman"/>
          <w:b w:val="0"/>
          <w:noProof/>
          <w:sz w:val="28"/>
          <w:szCs w:val="28"/>
        </w:rPr>
        <w:t>25</w:t>
      </w:r>
      <w:r w:rsidRPr="00E053F9">
        <w:rPr>
          <w:rFonts w:ascii="Times New Roman" w:hAnsi="Times New Roman"/>
          <w:b w:val="0"/>
          <w:sz w:val="28"/>
          <w:szCs w:val="28"/>
        </w:rPr>
        <w:fldChar w:fldCharType="end"/>
      </w:r>
    </w:p>
    <w:p w14:paraId="1BC91173" w14:textId="1E36E1AA" w:rsidR="00E053F9" w:rsidRPr="00E053F9" w:rsidRDefault="00E053F9" w:rsidP="00E053F9">
      <w:pPr>
        <w:jc w:val="center"/>
      </w:pPr>
      <w:r>
        <w:t>Денежные потоки «МТС» (</w:t>
      </w:r>
      <w:r w:rsidR="00995B27">
        <w:t>млн. долл.</w:t>
      </w:r>
      <w:r>
        <w:t>)</w:t>
      </w:r>
    </w:p>
    <w:tbl>
      <w:tblPr>
        <w:tblW w:w="965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1931"/>
        <w:gridCol w:w="1931"/>
        <w:gridCol w:w="1931"/>
        <w:gridCol w:w="1931"/>
      </w:tblGrid>
      <w:tr w:rsidR="00E053F9" w:rsidRPr="00E053F9" w14:paraId="7FC3B940" w14:textId="77777777" w:rsidTr="00E053F9">
        <w:trPr>
          <w:trHeight w:val="255"/>
        </w:trPr>
        <w:tc>
          <w:tcPr>
            <w:tcW w:w="1930" w:type="dxa"/>
            <w:shd w:val="clear" w:color="auto" w:fill="auto"/>
            <w:noWrap/>
            <w:vAlign w:val="bottom"/>
            <w:hideMark/>
          </w:tcPr>
          <w:p w14:paraId="65783644" w14:textId="77777777" w:rsidR="00E053F9" w:rsidRPr="00E053F9" w:rsidRDefault="00E053F9" w:rsidP="00E053F9">
            <w:pPr>
              <w:spacing w:line="240" w:lineRule="auto"/>
              <w:ind w:firstLine="0"/>
              <w:jc w:val="center"/>
              <w:rPr>
                <w:rFonts w:eastAsia="Times New Roman"/>
                <w:color w:val="000000"/>
                <w:lang w:eastAsia="ru-RU"/>
              </w:rPr>
            </w:pPr>
            <w:r w:rsidRPr="00E053F9">
              <w:rPr>
                <w:rFonts w:eastAsia="Times New Roman"/>
                <w:color w:val="000000"/>
                <w:lang w:eastAsia="ru-RU"/>
              </w:rPr>
              <w:t>Год</w:t>
            </w:r>
          </w:p>
        </w:tc>
        <w:tc>
          <w:tcPr>
            <w:tcW w:w="1931" w:type="dxa"/>
            <w:shd w:val="clear" w:color="auto" w:fill="auto"/>
            <w:noWrap/>
            <w:vAlign w:val="bottom"/>
            <w:hideMark/>
          </w:tcPr>
          <w:p w14:paraId="4FC6B282" w14:textId="77777777" w:rsidR="00E053F9" w:rsidRPr="00E053F9" w:rsidRDefault="00E053F9" w:rsidP="00E053F9">
            <w:pPr>
              <w:spacing w:line="240" w:lineRule="auto"/>
              <w:ind w:firstLine="0"/>
              <w:jc w:val="center"/>
              <w:rPr>
                <w:rFonts w:eastAsia="Times New Roman"/>
                <w:color w:val="000000"/>
                <w:lang w:eastAsia="ru-RU"/>
              </w:rPr>
            </w:pPr>
            <w:r w:rsidRPr="00E053F9">
              <w:rPr>
                <w:rFonts w:eastAsia="Times New Roman"/>
                <w:color w:val="000000"/>
                <w:lang w:eastAsia="ru-RU"/>
              </w:rPr>
              <w:t>CFO</w:t>
            </w:r>
          </w:p>
        </w:tc>
        <w:tc>
          <w:tcPr>
            <w:tcW w:w="1931" w:type="dxa"/>
            <w:shd w:val="clear" w:color="auto" w:fill="auto"/>
            <w:noWrap/>
            <w:vAlign w:val="bottom"/>
            <w:hideMark/>
          </w:tcPr>
          <w:p w14:paraId="14BAFCF8" w14:textId="77777777" w:rsidR="00E053F9" w:rsidRPr="00E053F9" w:rsidRDefault="00E053F9" w:rsidP="00E053F9">
            <w:pPr>
              <w:spacing w:line="240" w:lineRule="auto"/>
              <w:ind w:firstLine="0"/>
              <w:jc w:val="center"/>
              <w:rPr>
                <w:rFonts w:eastAsia="Times New Roman"/>
                <w:color w:val="000000"/>
                <w:lang w:eastAsia="ru-RU"/>
              </w:rPr>
            </w:pPr>
            <w:r w:rsidRPr="00E053F9">
              <w:rPr>
                <w:rFonts w:eastAsia="Times New Roman"/>
                <w:color w:val="000000"/>
                <w:lang w:eastAsia="ru-RU"/>
              </w:rPr>
              <w:t>CFI</w:t>
            </w:r>
          </w:p>
        </w:tc>
        <w:tc>
          <w:tcPr>
            <w:tcW w:w="1931" w:type="dxa"/>
            <w:shd w:val="clear" w:color="auto" w:fill="auto"/>
            <w:noWrap/>
            <w:vAlign w:val="bottom"/>
            <w:hideMark/>
          </w:tcPr>
          <w:p w14:paraId="64878478" w14:textId="77777777" w:rsidR="00E053F9" w:rsidRPr="00E053F9" w:rsidRDefault="00E053F9" w:rsidP="00E053F9">
            <w:pPr>
              <w:spacing w:line="240" w:lineRule="auto"/>
              <w:ind w:firstLine="0"/>
              <w:jc w:val="center"/>
              <w:rPr>
                <w:rFonts w:eastAsia="Times New Roman"/>
                <w:color w:val="000000"/>
                <w:lang w:eastAsia="ru-RU"/>
              </w:rPr>
            </w:pPr>
            <w:r w:rsidRPr="00E053F9">
              <w:rPr>
                <w:rFonts w:eastAsia="Times New Roman"/>
                <w:color w:val="000000"/>
                <w:lang w:eastAsia="ru-RU"/>
              </w:rPr>
              <w:t>CFF</w:t>
            </w:r>
          </w:p>
        </w:tc>
        <w:tc>
          <w:tcPr>
            <w:tcW w:w="1931" w:type="dxa"/>
            <w:shd w:val="clear" w:color="auto" w:fill="auto"/>
            <w:noWrap/>
            <w:vAlign w:val="bottom"/>
            <w:hideMark/>
          </w:tcPr>
          <w:p w14:paraId="3DF1C949" w14:textId="77777777" w:rsidR="00E053F9" w:rsidRPr="00E053F9" w:rsidRDefault="00E053F9" w:rsidP="00E053F9">
            <w:pPr>
              <w:spacing w:line="240" w:lineRule="auto"/>
              <w:ind w:firstLine="0"/>
              <w:jc w:val="center"/>
              <w:rPr>
                <w:rFonts w:eastAsia="Times New Roman"/>
                <w:color w:val="000000"/>
                <w:lang w:eastAsia="ru-RU"/>
              </w:rPr>
            </w:pPr>
            <w:r w:rsidRPr="00E053F9">
              <w:rPr>
                <w:rFonts w:eastAsia="Times New Roman"/>
                <w:color w:val="000000"/>
                <w:lang w:eastAsia="ru-RU"/>
              </w:rPr>
              <w:t>Итого</w:t>
            </w:r>
          </w:p>
        </w:tc>
      </w:tr>
      <w:tr w:rsidR="00E053F9" w:rsidRPr="00E053F9" w14:paraId="7AF07208" w14:textId="77777777" w:rsidTr="00E053F9">
        <w:trPr>
          <w:trHeight w:val="255"/>
        </w:trPr>
        <w:tc>
          <w:tcPr>
            <w:tcW w:w="1930" w:type="dxa"/>
            <w:shd w:val="clear" w:color="auto" w:fill="auto"/>
            <w:noWrap/>
            <w:vAlign w:val="bottom"/>
            <w:hideMark/>
          </w:tcPr>
          <w:p w14:paraId="12A6D43F"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2001</w:t>
            </w:r>
          </w:p>
        </w:tc>
        <w:tc>
          <w:tcPr>
            <w:tcW w:w="1931" w:type="dxa"/>
            <w:shd w:val="clear" w:color="auto" w:fill="auto"/>
            <w:noWrap/>
            <w:vAlign w:val="bottom"/>
            <w:hideMark/>
          </w:tcPr>
          <w:p w14:paraId="25294271"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338</w:t>
            </w:r>
          </w:p>
        </w:tc>
        <w:tc>
          <w:tcPr>
            <w:tcW w:w="1931" w:type="dxa"/>
            <w:shd w:val="clear" w:color="auto" w:fill="auto"/>
            <w:noWrap/>
            <w:vAlign w:val="bottom"/>
            <w:hideMark/>
          </w:tcPr>
          <w:p w14:paraId="3AE69C74"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-442</w:t>
            </w:r>
          </w:p>
        </w:tc>
        <w:tc>
          <w:tcPr>
            <w:tcW w:w="1931" w:type="dxa"/>
            <w:shd w:val="clear" w:color="auto" w:fill="auto"/>
            <w:noWrap/>
            <w:vAlign w:val="bottom"/>
            <w:hideMark/>
          </w:tcPr>
          <w:p w14:paraId="3C0CD8D8"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248</w:t>
            </w:r>
          </w:p>
        </w:tc>
        <w:tc>
          <w:tcPr>
            <w:tcW w:w="1931" w:type="dxa"/>
            <w:shd w:val="clear" w:color="auto" w:fill="auto"/>
            <w:noWrap/>
            <w:vAlign w:val="bottom"/>
            <w:hideMark/>
          </w:tcPr>
          <w:p w14:paraId="53E7B3FA"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144</w:t>
            </w:r>
          </w:p>
        </w:tc>
      </w:tr>
      <w:tr w:rsidR="00E053F9" w:rsidRPr="00E053F9" w14:paraId="6B266E65" w14:textId="77777777" w:rsidTr="00E053F9">
        <w:trPr>
          <w:trHeight w:val="255"/>
        </w:trPr>
        <w:tc>
          <w:tcPr>
            <w:tcW w:w="1930" w:type="dxa"/>
            <w:shd w:val="clear" w:color="auto" w:fill="auto"/>
            <w:noWrap/>
            <w:vAlign w:val="bottom"/>
            <w:hideMark/>
          </w:tcPr>
          <w:p w14:paraId="7553928A"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2002</w:t>
            </w:r>
          </w:p>
        </w:tc>
        <w:tc>
          <w:tcPr>
            <w:tcW w:w="1931" w:type="dxa"/>
            <w:shd w:val="clear" w:color="auto" w:fill="auto"/>
            <w:noWrap/>
            <w:vAlign w:val="bottom"/>
            <w:hideMark/>
          </w:tcPr>
          <w:p w14:paraId="2229BF15"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413</w:t>
            </w:r>
          </w:p>
        </w:tc>
        <w:tc>
          <w:tcPr>
            <w:tcW w:w="1931" w:type="dxa"/>
            <w:shd w:val="clear" w:color="auto" w:fill="auto"/>
            <w:noWrap/>
            <w:vAlign w:val="bottom"/>
            <w:hideMark/>
          </w:tcPr>
          <w:p w14:paraId="3694415A"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-698</w:t>
            </w:r>
          </w:p>
        </w:tc>
        <w:tc>
          <w:tcPr>
            <w:tcW w:w="1931" w:type="dxa"/>
            <w:shd w:val="clear" w:color="auto" w:fill="auto"/>
            <w:noWrap/>
            <w:vAlign w:val="bottom"/>
            <w:hideMark/>
          </w:tcPr>
          <w:p w14:paraId="709BE06D"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101</w:t>
            </w:r>
          </w:p>
        </w:tc>
        <w:tc>
          <w:tcPr>
            <w:tcW w:w="1931" w:type="dxa"/>
            <w:shd w:val="clear" w:color="auto" w:fill="auto"/>
            <w:noWrap/>
            <w:vAlign w:val="bottom"/>
            <w:hideMark/>
          </w:tcPr>
          <w:p w14:paraId="26FDA16C"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-184</w:t>
            </w:r>
          </w:p>
        </w:tc>
      </w:tr>
      <w:tr w:rsidR="00E053F9" w:rsidRPr="00E053F9" w14:paraId="4DC75F4B" w14:textId="77777777" w:rsidTr="00E053F9">
        <w:trPr>
          <w:trHeight w:val="255"/>
        </w:trPr>
        <w:tc>
          <w:tcPr>
            <w:tcW w:w="1930" w:type="dxa"/>
            <w:shd w:val="clear" w:color="auto" w:fill="auto"/>
            <w:noWrap/>
            <w:vAlign w:val="bottom"/>
            <w:hideMark/>
          </w:tcPr>
          <w:p w14:paraId="3C660171"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2003</w:t>
            </w:r>
          </w:p>
        </w:tc>
        <w:tc>
          <w:tcPr>
            <w:tcW w:w="1931" w:type="dxa"/>
            <w:shd w:val="clear" w:color="auto" w:fill="auto"/>
            <w:noWrap/>
            <w:vAlign w:val="bottom"/>
            <w:hideMark/>
          </w:tcPr>
          <w:p w14:paraId="30522358"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966</w:t>
            </w:r>
          </w:p>
        </w:tc>
        <w:tc>
          <w:tcPr>
            <w:tcW w:w="1931" w:type="dxa"/>
            <w:shd w:val="clear" w:color="auto" w:fill="auto"/>
            <w:noWrap/>
            <w:vAlign w:val="bottom"/>
            <w:hideMark/>
          </w:tcPr>
          <w:p w14:paraId="5A22B1E5" w14:textId="273395FE"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w:t>
            </w:r>
            <w:r w:rsidR="00740951">
              <w:rPr>
                <w:rFonts w:eastAsia="Times New Roman"/>
                <w:color w:val="000000"/>
                <w:lang w:eastAsia="ru-RU"/>
              </w:rPr>
              <w:t xml:space="preserve"> </w:t>
            </w:r>
            <w:r w:rsidRPr="00E053F9">
              <w:rPr>
                <w:rFonts w:eastAsia="Times New Roman"/>
                <w:color w:val="000000"/>
                <w:lang w:eastAsia="ru-RU"/>
              </w:rPr>
              <w:t>910</w:t>
            </w:r>
          </w:p>
        </w:tc>
        <w:tc>
          <w:tcPr>
            <w:tcW w:w="1931" w:type="dxa"/>
            <w:shd w:val="clear" w:color="auto" w:fill="auto"/>
            <w:noWrap/>
            <w:vAlign w:val="bottom"/>
            <w:hideMark/>
          </w:tcPr>
          <w:p w14:paraId="000F909C"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994</w:t>
            </w:r>
          </w:p>
        </w:tc>
        <w:tc>
          <w:tcPr>
            <w:tcW w:w="1931" w:type="dxa"/>
            <w:shd w:val="clear" w:color="auto" w:fill="auto"/>
            <w:noWrap/>
            <w:vAlign w:val="bottom"/>
            <w:hideMark/>
          </w:tcPr>
          <w:p w14:paraId="702B7228"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50</w:t>
            </w:r>
          </w:p>
        </w:tc>
      </w:tr>
      <w:tr w:rsidR="00E053F9" w:rsidRPr="00E053F9" w14:paraId="2FF44306" w14:textId="77777777" w:rsidTr="00E053F9">
        <w:trPr>
          <w:trHeight w:val="255"/>
        </w:trPr>
        <w:tc>
          <w:tcPr>
            <w:tcW w:w="1930" w:type="dxa"/>
            <w:shd w:val="clear" w:color="auto" w:fill="auto"/>
            <w:noWrap/>
            <w:vAlign w:val="bottom"/>
            <w:hideMark/>
          </w:tcPr>
          <w:p w14:paraId="749FA3F9"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2004</w:t>
            </w:r>
          </w:p>
        </w:tc>
        <w:tc>
          <w:tcPr>
            <w:tcW w:w="1931" w:type="dxa"/>
            <w:shd w:val="clear" w:color="auto" w:fill="auto"/>
            <w:noWrap/>
            <w:vAlign w:val="bottom"/>
            <w:hideMark/>
          </w:tcPr>
          <w:p w14:paraId="2B627E98" w14:textId="0AF4278A"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w:t>
            </w:r>
            <w:r w:rsidR="00740951">
              <w:rPr>
                <w:rFonts w:eastAsia="Times New Roman"/>
                <w:color w:val="000000"/>
                <w:lang w:eastAsia="ru-RU"/>
              </w:rPr>
              <w:t xml:space="preserve"> </w:t>
            </w:r>
            <w:r w:rsidRPr="00E053F9">
              <w:rPr>
                <w:rFonts w:eastAsia="Times New Roman"/>
                <w:color w:val="000000"/>
                <w:lang w:eastAsia="ru-RU"/>
              </w:rPr>
              <w:t>712</w:t>
            </w:r>
          </w:p>
        </w:tc>
        <w:tc>
          <w:tcPr>
            <w:tcW w:w="1931" w:type="dxa"/>
            <w:shd w:val="clear" w:color="auto" w:fill="auto"/>
            <w:noWrap/>
            <w:vAlign w:val="bottom"/>
            <w:hideMark/>
          </w:tcPr>
          <w:p w14:paraId="7C9F5FB6" w14:textId="010E0C04"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w:t>
            </w:r>
            <w:r w:rsidR="00740951">
              <w:rPr>
                <w:rFonts w:eastAsia="Times New Roman"/>
                <w:color w:val="000000"/>
                <w:lang w:eastAsia="ru-RU"/>
              </w:rPr>
              <w:t xml:space="preserve"> </w:t>
            </w:r>
            <w:r w:rsidRPr="00E053F9">
              <w:rPr>
                <w:rFonts w:eastAsia="Times New Roman"/>
                <w:color w:val="000000"/>
                <w:lang w:eastAsia="ru-RU"/>
              </w:rPr>
              <w:t>543</w:t>
            </w:r>
          </w:p>
        </w:tc>
        <w:tc>
          <w:tcPr>
            <w:tcW w:w="1931" w:type="dxa"/>
            <w:shd w:val="clear" w:color="auto" w:fill="auto"/>
            <w:noWrap/>
            <w:vAlign w:val="bottom"/>
            <w:hideMark/>
          </w:tcPr>
          <w:p w14:paraId="0927C8CC"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11</w:t>
            </w:r>
          </w:p>
        </w:tc>
        <w:tc>
          <w:tcPr>
            <w:tcW w:w="1931" w:type="dxa"/>
            <w:shd w:val="clear" w:color="auto" w:fill="auto"/>
            <w:noWrap/>
            <w:vAlign w:val="bottom"/>
            <w:hideMark/>
          </w:tcPr>
          <w:p w14:paraId="564F015D"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179</w:t>
            </w:r>
          </w:p>
        </w:tc>
      </w:tr>
      <w:tr w:rsidR="00E053F9" w:rsidRPr="00E053F9" w14:paraId="712BB24C" w14:textId="77777777" w:rsidTr="00E053F9">
        <w:trPr>
          <w:trHeight w:val="255"/>
        </w:trPr>
        <w:tc>
          <w:tcPr>
            <w:tcW w:w="1930" w:type="dxa"/>
            <w:shd w:val="clear" w:color="auto" w:fill="auto"/>
            <w:noWrap/>
            <w:vAlign w:val="bottom"/>
            <w:hideMark/>
          </w:tcPr>
          <w:p w14:paraId="48BC08C8"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2005</w:t>
            </w:r>
          </w:p>
        </w:tc>
        <w:tc>
          <w:tcPr>
            <w:tcW w:w="1931" w:type="dxa"/>
            <w:shd w:val="clear" w:color="auto" w:fill="auto"/>
            <w:noWrap/>
            <w:vAlign w:val="bottom"/>
            <w:hideMark/>
          </w:tcPr>
          <w:p w14:paraId="70A9C50F" w14:textId="539D8A96"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w:t>
            </w:r>
            <w:r w:rsidR="00740951">
              <w:rPr>
                <w:rFonts w:eastAsia="Times New Roman"/>
                <w:color w:val="000000"/>
                <w:lang w:eastAsia="ru-RU"/>
              </w:rPr>
              <w:t xml:space="preserve"> </w:t>
            </w:r>
            <w:r w:rsidRPr="00E053F9">
              <w:rPr>
                <w:rFonts w:eastAsia="Times New Roman"/>
                <w:color w:val="000000"/>
                <w:lang w:eastAsia="ru-RU"/>
              </w:rPr>
              <w:t>797</w:t>
            </w:r>
          </w:p>
        </w:tc>
        <w:tc>
          <w:tcPr>
            <w:tcW w:w="1931" w:type="dxa"/>
            <w:shd w:val="clear" w:color="auto" w:fill="auto"/>
            <w:noWrap/>
            <w:vAlign w:val="bottom"/>
            <w:hideMark/>
          </w:tcPr>
          <w:p w14:paraId="3BF9B993" w14:textId="12EFA7A8"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w:t>
            </w:r>
            <w:r w:rsidR="00740951">
              <w:rPr>
                <w:rFonts w:eastAsia="Times New Roman"/>
                <w:color w:val="000000"/>
                <w:lang w:eastAsia="ru-RU"/>
              </w:rPr>
              <w:t xml:space="preserve"> </w:t>
            </w:r>
            <w:r w:rsidRPr="00E053F9">
              <w:rPr>
                <w:rFonts w:eastAsia="Times New Roman"/>
                <w:color w:val="000000"/>
                <w:lang w:eastAsia="ru-RU"/>
              </w:rPr>
              <w:t>452</w:t>
            </w:r>
          </w:p>
        </w:tc>
        <w:tc>
          <w:tcPr>
            <w:tcW w:w="1931" w:type="dxa"/>
            <w:shd w:val="clear" w:color="auto" w:fill="auto"/>
            <w:noWrap/>
            <w:vAlign w:val="bottom"/>
            <w:hideMark/>
          </w:tcPr>
          <w:p w14:paraId="7651103E"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462</w:t>
            </w:r>
          </w:p>
        </w:tc>
        <w:tc>
          <w:tcPr>
            <w:tcW w:w="1931" w:type="dxa"/>
            <w:shd w:val="clear" w:color="auto" w:fill="auto"/>
            <w:noWrap/>
            <w:vAlign w:val="bottom"/>
            <w:hideMark/>
          </w:tcPr>
          <w:p w14:paraId="1EE9248B"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-193</w:t>
            </w:r>
          </w:p>
        </w:tc>
      </w:tr>
      <w:tr w:rsidR="00E053F9" w:rsidRPr="00E053F9" w14:paraId="62544197" w14:textId="77777777" w:rsidTr="00E053F9">
        <w:trPr>
          <w:trHeight w:val="255"/>
        </w:trPr>
        <w:tc>
          <w:tcPr>
            <w:tcW w:w="1930" w:type="dxa"/>
            <w:shd w:val="clear" w:color="auto" w:fill="auto"/>
            <w:noWrap/>
            <w:vAlign w:val="bottom"/>
            <w:hideMark/>
          </w:tcPr>
          <w:p w14:paraId="34640A97"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2006</w:t>
            </w:r>
          </w:p>
        </w:tc>
        <w:tc>
          <w:tcPr>
            <w:tcW w:w="1931" w:type="dxa"/>
            <w:shd w:val="clear" w:color="auto" w:fill="auto"/>
            <w:noWrap/>
            <w:vAlign w:val="bottom"/>
            <w:hideMark/>
          </w:tcPr>
          <w:p w14:paraId="7CF71BCB" w14:textId="5DDA71D6"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w:t>
            </w:r>
            <w:r w:rsidR="00740951">
              <w:rPr>
                <w:rFonts w:eastAsia="Times New Roman"/>
                <w:color w:val="000000"/>
                <w:lang w:eastAsia="ru-RU"/>
              </w:rPr>
              <w:t xml:space="preserve"> </w:t>
            </w:r>
            <w:r w:rsidRPr="00E053F9">
              <w:rPr>
                <w:rFonts w:eastAsia="Times New Roman"/>
                <w:color w:val="000000"/>
                <w:lang w:eastAsia="ru-RU"/>
              </w:rPr>
              <w:t>379</w:t>
            </w:r>
          </w:p>
        </w:tc>
        <w:tc>
          <w:tcPr>
            <w:tcW w:w="1931" w:type="dxa"/>
            <w:shd w:val="clear" w:color="auto" w:fill="auto"/>
            <w:noWrap/>
            <w:vAlign w:val="bottom"/>
            <w:hideMark/>
          </w:tcPr>
          <w:p w14:paraId="2EF22BE4" w14:textId="0EFFA656"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w:t>
            </w:r>
            <w:r w:rsidR="00740951">
              <w:rPr>
                <w:rFonts w:eastAsia="Times New Roman"/>
                <w:color w:val="000000"/>
                <w:lang w:eastAsia="ru-RU"/>
              </w:rPr>
              <w:t xml:space="preserve"> </w:t>
            </w:r>
            <w:r w:rsidRPr="00E053F9">
              <w:rPr>
                <w:rFonts w:eastAsia="Times New Roman"/>
                <w:color w:val="000000"/>
                <w:lang w:eastAsia="ru-RU"/>
              </w:rPr>
              <w:t>780</w:t>
            </w:r>
          </w:p>
        </w:tc>
        <w:tc>
          <w:tcPr>
            <w:tcW w:w="1931" w:type="dxa"/>
            <w:shd w:val="clear" w:color="auto" w:fill="auto"/>
            <w:noWrap/>
            <w:vAlign w:val="bottom"/>
            <w:hideMark/>
          </w:tcPr>
          <w:p w14:paraId="1B8A87F2"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-464</w:t>
            </w:r>
          </w:p>
        </w:tc>
        <w:tc>
          <w:tcPr>
            <w:tcW w:w="1931" w:type="dxa"/>
            <w:shd w:val="clear" w:color="auto" w:fill="auto"/>
            <w:noWrap/>
            <w:vAlign w:val="bottom"/>
            <w:hideMark/>
          </w:tcPr>
          <w:p w14:paraId="2C8E18A5"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135</w:t>
            </w:r>
          </w:p>
        </w:tc>
      </w:tr>
      <w:tr w:rsidR="00E053F9" w:rsidRPr="00E053F9" w14:paraId="1F82D9C6" w14:textId="77777777" w:rsidTr="00E053F9">
        <w:trPr>
          <w:trHeight w:val="255"/>
        </w:trPr>
        <w:tc>
          <w:tcPr>
            <w:tcW w:w="1930" w:type="dxa"/>
            <w:shd w:val="clear" w:color="auto" w:fill="auto"/>
            <w:noWrap/>
            <w:vAlign w:val="bottom"/>
            <w:hideMark/>
          </w:tcPr>
          <w:p w14:paraId="55651AEA"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2007</w:t>
            </w:r>
          </w:p>
        </w:tc>
        <w:tc>
          <w:tcPr>
            <w:tcW w:w="1931" w:type="dxa"/>
            <w:shd w:val="clear" w:color="auto" w:fill="auto"/>
            <w:noWrap/>
            <w:vAlign w:val="bottom"/>
            <w:hideMark/>
          </w:tcPr>
          <w:p w14:paraId="22C673C7" w14:textId="204DF450"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3</w:t>
            </w:r>
            <w:r w:rsidR="00740951">
              <w:rPr>
                <w:rFonts w:eastAsia="Times New Roman"/>
                <w:color w:val="000000"/>
                <w:lang w:eastAsia="ru-RU"/>
              </w:rPr>
              <w:t xml:space="preserve"> </w:t>
            </w:r>
            <w:r w:rsidRPr="00E053F9">
              <w:rPr>
                <w:rFonts w:eastAsia="Times New Roman"/>
                <w:color w:val="000000"/>
                <w:lang w:eastAsia="ru-RU"/>
              </w:rPr>
              <w:t>350</w:t>
            </w:r>
          </w:p>
        </w:tc>
        <w:tc>
          <w:tcPr>
            <w:tcW w:w="1931" w:type="dxa"/>
            <w:shd w:val="clear" w:color="auto" w:fill="auto"/>
            <w:noWrap/>
            <w:vAlign w:val="bottom"/>
            <w:hideMark/>
          </w:tcPr>
          <w:p w14:paraId="32545AEE" w14:textId="009CE91B"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w:t>
            </w:r>
            <w:r w:rsidR="00740951">
              <w:rPr>
                <w:rFonts w:eastAsia="Times New Roman"/>
                <w:color w:val="000000"/>
                <w:lang w:eastAsia="ru-RU"/>
              </w:rPr>
              <w:t xml:space="preserve"> </w:t>
            </w:r>
            <w:r w:rsidRPr="00E053F9">
              <w:rPr>
                <w:rFonts w:eastAsia="Times New Roman"/>
                <w:color w:val="000000"/>
                <w:lang w:eastAsia="ru-RU"/>
              </w:rPr>
              <w:t>344</w:t>
            </w:r>
          </w:p>
        </w:tc>
        <w:tc>
          <w:tcPr>
            <w:tcW w:w="1931" w:type="dxa"/>
            <w:shd w:val="clear" w:color="auto" w:fill="auto"/>
            <w:noWrap/>
            <w:vAlign w:val="bottom"/>
            <w:hideMark/>
          </w:tcPr>
          <w:p w14:paraId="69313ACB"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-693</w:t>
            </w:r>
          </w:p>
        </w:tc>
        <w:tc>
          <w:tcPr>
            <w:tcW w:w="1931" w:type="dxa"/>
            <w:shd w:val="clear" w:color="auto" w:fill="auto"/>
            <w:noWrap/>
            <w:vAlign w:val="bottom"/>
            <w:hideMark/>
          </w:tcPr>
          <w:p w14:paraId="20A971E3"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313</w:t>
            </w:r>
          </w:p>
        </w:tc>
      </w:tr>
      <w:tr w:rsidR="00E053F9" w:rsidRPr="00E053F9" w14:paraId="08A60EED" w14:textId="77777777" w:rsidTr="00E053F9">
        <w:trPr>
          <w:trHeight w:val="255"/>
        </w:trPr>
        <w:tc>
          <w:tcPr>
            <w:tcW w:w="1930" w:type="dxa"/>
            <w:shd w:val="clear" w:color="auto" w:fill="auto"/>
            <w:noWrap/>
            <w:vAlign w:val="bottom"/>
            <w:hideMark/>
          </w:tcPr>
          <w:p w14:paraId="79E93F44"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2008</w:t>
            </w:r>
          </w:p>
        </w:tc>
        <w:tc>
          <w:tcPr>
            <w:tcW w:w="1931" w:type="dxa"/>
            <w:shd w:val="clear" w:color="auto" w:fill="auto"/>
            <w:noWrap/>
            <w:vAlign w:val="bottom"/>
            <w:hideMark/>
          </w:tcPr>
          <w:p w14:paraId="042D18B4" w14:textId="69A2652C"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5</w:t>
            </w:r>
            <w:r w:rsidR="00740951">
              <w:rPr>
                <w:rFonts w:eastAsia="Times New Roman"/>
                <w:color w:val="000000"/>
                <w:lang w:eastAsia="ru-RU"/>
              </w:rPr>
              <w:t xml:space="preserve"> </w:t>
            </w:r>
            <w:r w:rsidRPr="00E053F9">
              <w:rPr>
                <w:rFonts w:eastAsia="Times New Roman"/>
                <w:color w:val="000000"/>
                <w:lang w:eastAsia="ru-RU"/>
              </w:rPr>
              <w:t>030</w:t>
            </w:r>
          </w:p>
        </w:tc>
        <w:tc>
          <w:tcPr>
            <w:tcW w:w="1931" w:type="dxa"/>
            <w:shd w:val="clear" w:color="auto" w:fill="auto"/>
            <w:noWrap/>
            <w:vAlign w:val="bottom"/>
            <w:hideMark/>
          </w:tcPr>
          <w:p w14:paraId="511974C0" w14:textId="1EA760F4"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w:t>
            </w:r>
            <w:r w:rsidR="00740951">
              <w:rPr>
                <w:rFonts w:eastAsia="Times New Roman"/>
                <w:color w:val="000000"/>
                <w:lang w:eastAsia="ru-RU"/>
              </w:rPr>
              <w:t xml:space="preserve"> </w:t>
            </w:r>
            <w:r w:rsidRPr="00E053F9">
              <w:rPr>
                <w:rFonts w:eastAsia="Times New Roman"/>
                <w:color w:val="000000"/>
                <w:lang w:eastAsia="ru-RU"/>
              </w:rPr>
              <w:t>708</w:t>
            </w:r>
          </w:p>
        </w:tc>
        <w:tc>
          <w:tcPr>
            <w:tcW w:w="1931" w:type="dxa"/>
            <w:shd w:val="clear" w:color="auto" w:fill="auto"/>
            <w:noWrap/>
            <w:vAlign w:val="bottom"/>
            <w:hideMark/>
          </w:tcPr>
          <w:p w14:paraId="58A0CEE7" w14:textId="0312DE61"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w:t>
            </w:r>
            <w:r w:rsidR="00740951">
              <w:rPr>
                <w:rFonts w:eastAsia="Times New Roman"/>
                <w:color w:val="000000"/>
                <w:lang w:eastAsia="ru-RU"/>
              </w:rPr>
              <w:t xml:space="preserve"> </w:t>
            </w:r>
            <w:r w:rsidRPr="00E053F9">
              <w:rPr>
                <w:rFonts w:eastAsia="Times New Roman"/>
                <w:color w:val="000000"/>
                <w:lang w:eastAsia="ru-RU"/>
              </w:rPr>
              <w:t>679</w:t>
            </w:r>
          </w:p>
        </w:tc>
        <w:tc>
          <w:tcPr>
            <w:tcW w:w="1931" w:type="dxa"/>
            <w:shd w:val="clear" w:color="auto" w:fill="auto"/>
            <w:noWrap/>
            <w:vAlign w:val="bottom"/>
            <w:hideMark/>
          </w:tcPr>
          <w:p w14:paraId="2C2E5600"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643</w:t>
            </w:r>
          </w:p>
        </w:tc>
      </w:tr>
      <w:tr w:rsidR="00E053F9" w:rsidRPr="00E053F9" w14:paraId="65C103B2" w14:textId="77777777" w:rsidTr="00E053F9">
        <w:trPr>
          <w:trHeight w:val="255"/>
        </w:trPr>
        <w:tc>
          <w:tcPr>
            <w:tcW w:w="1930" w:type="dxa"/>
            <w:shd w:val="clear" w:color="auto" w:fill="auto"/>
            <w:noWrap/>
            <w:vAlign w:val="bottom"/>
            <w:hideMark/>
          </w:tcPr>
          <w:p w14:paraId="6597542A"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2009</w:t>
            </w:r>
          </w:p>
        </w:tc>
        <w:tc>
          <w:tcPr>
            <w:tcW w:w="1931" w:type="dxa"/>
            <w:shd w:val="clear" w:color="auto" w:fill="auto"/>
            <w:noWrap/>
            <w:vAlign w:val="bottom"/>
            <w:hideMark/>
          </w:tcPr>
          <w:p w14:paraId="7984C6B1" w14:textId="16102719"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3</w:t>
            </w:r>
            <w:r w:rsidR="00740951">
              <w:rPr>
                <w:rFonts w:eastAsia="Times New Roman"/>
                <w:color w:val="000000"/>
                <w:lang w:eastAsia="ru-RU"/>
              </w:rPr>
              <w:t xml:space="preserve"> </w:t>
            </w:r>
            <w:r w:rsidRPr="00E053F9">
              <w:rPr>
                <w:rFonts w:eastAsia="Times New Roman"/>
                <w:color w:val="000000"/>
                <w:lang w:eastAsia="ru-RU"/>
              </w:rPr>
              <w:t>592</w:t>
            </w:r>
          </w:p>
        </w:tc>
        <w:tc>
          <w:tcPr>
            <w:tcW w:w="1931" w:type="dxa"/>
            <w:shd w:val="clear" w:color="auto" w:fill="auto"/>
            <w:noWrap/>
            <w:vAlign w:val="bottom"/>
            <w:hideMark/>
          </w:tcPr>
          <w:p w14:paraId="75C762AB" w14:textId="163F2BF3"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w:t>
            </w:r>
            <w:r w:rsidR="00740951">
              <w:rPr>
                <w:rFonts w:eastAsia="Times New Roman"/>
                <w:color w:val="000000"/>
                <w:lang w:eastAsia="ru-RU"/>
              </w:rPr>
              <w:t xml:space="preserve"> </w:t>
            </w:r>
            <w:r w:rsidRPr="00E053F9">
              <w:rPr>
                <w:rFonts w:eastAsia="Times New Roman"/>
                <w:color w:val="000000"/>
                <w:lang w:eastAsia="ru-RU"/>
              </w:rPr>
              <w:t>372</w:t>
            </w:r>
          </w:p>
        </w:tc>
        <w:tc>
          <w:tcPr>
            <w:tcW w:w="1931" w:type="dxa"/>
            <w:shd w:val="clear" w:color="auto" w:fill="auto"/>
            <w:noWrap/>
            <w:vAlign w:val="bottom"/>
            <w:hideMark/>
          </w:tcPr>
          <w:p w14:paraId="7D212963"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131</w:t>
            </w:r>
          </w:p>
        </w:tc>
        <w:tc>
          <w:tcPr>
            <w:tcW w:w="1931" w:type="dxa"/>
            <w:shd w:val="clear" w:color="auto" w:fill="auto"/>
            <w:noWrap/>
            <w:vAlign w:val="bottom"/>
            <w:hideMark/>
          </w:tcPr>
          <w:p w14:paraId="7C3DB120" w14:textId="256134EE"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w:t>
            </w:r>
            <w:r w:rsidR="00740951">
              <w:rPr>
                <w:rFonts w:eastAsia="Times New Roman"/>
                <w:color w:val="000000"/>
                <w:lang w:eastAsia="ru-RU"/>
              </w:rPr>
              <w:t xml:space="preserve"> </w:t>
            </w:r>
            <w:r w:rsidRPr="00E053F9">
              <w:rPr>
                <w:rFonts w:eastAsia="Times New Roman"/>
                <w:color w:val="000000"/>
                <w:lang w:eastAsia="ru-RU"/>
              </w:rPr>
              <w:t>351</w:t>
            </w:r>
          </w:p>
        </w:tc>
      </w:tr>
      <w:tr w:rsidR="00E053F9" w:rsidRPr="00E053F9" w14:paraId="77CFB630" w14:textId="77777777" w:rsidTr="00E053F9">
        <w:trPr>
          <w:trHeight w:val="255"/>
        </w:trPr>
        <w:tc>
          <w:tcPr>
            <w:tcW w:w="1930" w:type="dxa"/>
            <w:shd w:val="clear" w:color="auto" w:fill="auto"/>
            <w:noWrap/>
            <w:vAlign w:val="bottom"/>
            <w:hideMark/>
          </w:tcPr>
          <w:p w14:paraId="38B7B33C"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2010</w:t>
            </w:r>
          </w:p>
        </w:tc>
        <w:tc>
          <w:tcPr>
            <w:tcW w:w="1931" w:type="dxa"/>
            <w:shd w:val="clear" w:color="auto" w:fill="auto"/>
            <w:noWrap/>
            <w:vAlign w:val="bottom"/>
            <w:hideMark/>
          </w:tcPr>
          <w:p w14:paraId="7A63CA07" w14:textId="04B8A2F5"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3</w:t>
            </w:r>
            <w:r w:rsidR="00740951">
              <w:rPr>
                <w:rFonts w:eastAsia="Times New Roman"/>
                <w:color w:val="000000"/>
                <w:lang w:eastAsia="ru-RU"/>
              </w:rPr>
              <w:t xml:space="preserve"> </w:t>
            </w:r>
            <w:r w:rsidRPr="00E053F9">
              <w:rPr>
                <w:rFonts w:eastAsia="Times New Roman"/>
                <w:color w:val="000000"/>
                <w:lang w:eastAsia="ru-RU"/>
              </w:rPr>
              <w:t>617</w:t>
            </w:r>
          </w:p>
        </w:tc>
        <w:tc>
          <w:tcPr>
            <w:tcW w:w="1931" w:type="dxa"/>
            <w:shd w:val="clear" w:color="auto" w:fill="auto"/>
            <w:noWrap/>
            <w:vAlign w:val="bottom"/>
            <w:hideMark/>
          </w:tcPr>
          <w:p w14:paraId="614A6873" w14:textId="1085D28F"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w:t>
            </w:r>
            <w:r w:rsidR="00740951">
              <w:rPr>
                <w:rFonts w:eastAsia="Times New Roman"/>
                <w:color w:val="000000"/>
                <w:lang w:eastAsia="ru-RU"/>
              </w:rPr>
              <w:t xml:space="preserve"> </w:t>
            </w:r>
            <w:r w:rsidRPr="00E053F9">
              <w:rPr>
                <w:rFonts w:eastAsia="Times New Roman"/>
                <w:color w:val="000000"/>
                <w:lang w:eastAsia="ru-RU"/>
              </w:rPr>
              <w:t>182</w:t>
            </w:r>
          </w:p>
        </w:tc>
        <w:tc>
          <w:tcPr>
            <w:tcW w:w="1931" w:type="dxa"/>
            <w:shd w:val="clear" w:color="auto" w:fill="auto"/>
            <w:noWrap/>
            <w:vAlign w:val="bottom"/>
            <w:hideMark/>
          </w:tcPr>
          <w:p w14:paraId="7E95F1FE" w14:textId="05E9DFB9"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-3</w:t>
            </w:r>
            <w:r w:rsidR="00740951">
              <w:rPr>
                <w:rFonts w:eastAsia="Times New Roman"/>
                <w:color w:val="000000"/>
                <w:lang w:eastAsia="ru-RU"/>
              </w:rPr>
              <w:t xml:space="preserve"> </w:t>
            </w:r>
            <w:r w:rsidRPr="00E053F9">
              <w:rPr>
                <w:rFonts w:eastAsia="Times New Roman"/>
                <w:color w:val="000000"/>
                <w:lang w:eastAsia="ru-RU"/>
              </w:rPr>
              <w:t>036</w:t>
            </w:r>
          </w:p>
        </w:tc>
        <w:tc>
          <w:tcPr>
            <w:tcW w:w="1931" w:type="dxa"/>
            <w:shd w:val="clear" w:color="auto" w:fill="auto"/>
            <w:noWrap/>
            <w:vAlign w:val="bottom"/>
            <w:hideMark/>
          </w:tcPr>
          <w:p w14:paraId="5971A4E4" w14:textId="1D38635B"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w:t>
            </w:r>
            <w:r w:rsidR="00740951">
              <w:rPr>
                <w:rFonts w:eastAsia="Times New Roman"/>
                <w:color w:val="000000"/>
                <w:lang w:eastAsia="ru-RU"/>
              </w:rPr>
              <w:t xml:space="preserve"> </w:t>
            </w:r>
            <w:r w:rsidRPr="00E053F9">
              <w:rPr>
                <w:rFonts w:eastAsia="Times New Roman"/>
                <w:color w:val="000000"/>
                <w:lang w:eastAsia="ru-RU"/>
              </w:rPr>
              <w:t>601</w:t>
            </w:r>
          </w:p>
        </w:tc>
      </w:tr>
      <w:tr w:rsidR="00E053F9" w:rsidRPr="00E053F9" w14:paraId="1136EE02" w14:textId="77777777" w:rsidTr="00E053F9">
        <w:trPr>
          <w:trHeight w:val="255"/>
        </w:trPr>
        <w:tc>
          <w:tcPr>
            <w:tcW w:w="1930" w:type="dxa"/>
            <w:shd w:val="clear" w:color="auto" w:fill="auto"/>
            <w:noWrap/>
            <w:vAlign w:val="bottom"/>
            <w:hideMark/>
          </w:tcPr>
          <w:p w14:paraId="768D36D6"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2011</w:t>
            </w:r>
          </w:p>
        </w:tc>
        <w:tc>
          <w:tcPr>
            <w:tcW w:w="1931" w:type="dxa"/>
            <w:shd w:val="clear" w:color="auto" w:fill="auto"/>
            <w:noWrap/>
            <w:vAlign w:val="bottom"/>
            <w:hideMark/>
          </w:tcPr>
          <w:p w14:paraId="227DA30F" w14:textId="3A503F4F"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3</w:t>
            </w:r>
            <w:r w:rsidR="00740951">
              <w:rPr>
                <w:rFonts w:eastAsia="Times New Roman"/>
                <w:color w:val="000000"/>
                <w:lang w:eastAsia="ru-RU"/>
              </w:rPr>
              <w:t xml:space="preserve"> </w:t>
            </w:r>
            <w:r w:rsidRPr="00E053F9">
              <w:rPr>
                <w:rFonts w:eastAsia="Times New Roman"/>
                <w:color w:val="000000"/>
                <w:lang w:eastAsia="ru-RU"/>
              </w:rPr>
              <w:t>849</w:t>
            </w:r>
          </w:p>
        </w:tc>
        <w:tc>
          <w:tcPr>
            <w:tcW w:w="1931" w:type="dxa"/>
            <w:shd w:val="clear" w:color="auto" w:fill="auto"/>
            <w:noWrap/>
            <w:vAlign w:val="bottom"/>
            <w:hideMark/>
          </w:tcPr>
          <w:p w14:paraId="48E53EE8" w14:textId="78EB8426"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w:t>
            </w:r>
            <w:r w:rsidR="00740951">
              <w:rPr>
                <w:rFonts w:eastAsia="Times New Roman"/>
                <w:color w:val="000000"/>
                <w:lang w:eastAsia="ru-RU"/>
              </w:rPr>
              <w:t xml:space="preserve"> </w:t>
            </w:r>
            <w:r w:rsidRPr="00E053F9">
              <w:rPr>
                <w:rFonts w:eastAsia="Times New Roman"/>
                <w:color w:val="000000"/>
                <w:lang w:eastAsia="ru-RU"/>
              </w:rPr>
              <w:t>555</w:t>
            </w:r>
          </w:p>
        </w:tc>
        <w:tc>
          <w:tcPr>
            <w:tcW w:w="1931" w:type="dxa"/>
            <w:shd w:val="clear" w:color="auto" w:fill="auto"/>
            <w:noWrap/>
            <w:vAlign w:val="bottom"/>
            <w:hideMark/>
          </w:tcPr>
          <w:p w14:paraId="1DAB1690"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-270</w:t>
            </w:r>
          </w:p>
        </w:tc>
        <w:tc>
          <w:tcPr>
            <w:tcW w:w="1931" w:type="dxa"/>
            <w:shd w:val="clear" w:color="auto" w:fill="auto"/>
            <w:noWrap/>
            <w:vAlign w:val="bottom"/>
            <w:hideMark/>
          </w:tcPr>
          <w:p w14:paraId="478D4257" w14:textId="17486C2F"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w:t>
            </w:r>
            <w:r w:rsidR="00740951">
              <w:rPr>
                <w:rFonts w:eastAsia="Times New Roman"/>
                <w:color w:val="000000"/>
                <w:lang w:eastAsia="ru-RU"/>
              </w:rPr>
              <w:t xml:space="preserve"> </w:t>
            </w:r>
            <w:r w:rsidRPr="00E053F9">
              <w:rPr>
                <w:rFonts w:eastAsia="Times New Roman"/>
                <w:color w:val="000000"/>
                <w:lang w:eastAsia="ru-RU"/>
              </w:rPr>
              <w:t>024</w:t>
            </w:r>
          </w:p>
        </w:tc>
      </w:tr>
      <w:tr w:rsidR="00E053F9" w:rsidRPr="00E053F9" w14:paraId="156711B0" w14:textId="77777777" w:rsidTr="00E053F9">
        <w:trPr>
          <w:trHeight w:val="255"/>
        </w:trPr>
        <w:tc>
          <w:tcPr>
            <w:tcW w:w="1930" w:type="dxa"/>
            <w:shd w:val="clear" w:color="auto" w:fill="auto"/>
            <w:noWrap/>
            <w:vAlign w:val="bottom"/>
            <w:hideMark/>
          </w:tcPr>
          <w:p w14:paraId="03557382" w14:textId="7777777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2012</w:t>
            </w:r>
          </w:p>
        </w:tc>
        <w:tc>
          <w:tcPr>
            <w:tcW w:w="1931" w:type="dxa"/>
            <w:shd w:val="clear" w:color="auto" w:fill="auto"/>
            <w:noWrap/>
            <w:vAlign w:val="bottom"/>
            <w:hideMark/>
          </w:tcPr>
          <w:p w14:paraId="003CFF39" w14:textId="33999D48"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4</w:t>
            </w:r>
            <w:r w:rsidR="00740951">
              <w:rPr>
                <w:rFonts w:eastAsia="Times New Roman"/>
                <w:color w:val="000000"/>
                <w:lang w:eastAsia="ru-RU"/>
              </w:rPr>
              <w:t xml:space="preserve"> </w:t>
            </w:r>
            <w:r w:rsidRPr="00E053F9">
              <w:rPr>
                <w:rFonts w:eastAsia="Times New Roman"/>
                <w:color w:val="000000"/>
                <w:lang w:eastAsia="ru-RU"/>
              </w:rPr>
              <w:t>237</w:t>
            </w:r>
          </w:p>
        </w:tc>
        <w:tc>
          <w:tcPr>
            <w:tcW w:w="1931" w:type="dxa"/>
            <w:shd w:val="clear" w:color="auto" w:fill="auto"/>
            <w:noWrap/>
            <w:vAlign w:val="bottom"/>
            <w:hideMark/>
          </w:tcPr>
          <w:p w14:paraId="3F17DBA3" w14:textId="7E399B97"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-3</w:t>
            </w:r>
            <w:r w:rsidR="00740951">
              <w:rPr>
                <w:rFonts w:eastAsia="Times New Roman"/>
                <w:color w:val="000000"/>
                <w:lang w:eastAsia="ru-RU"/>
              </w:rPr>
              <w:t xml:space="preserve"> </w:t>
            </w:r>
            <w:r w:rsidRPr="00E053F9">
              <w:rPr>
                <w:rFonts w:eastAsia="Times New Roman"/>
                <w:color w:val="000000"/>
                <w:lang w:eastAsia="ru-RU"/>
              </w:rPr>
              <w:t>060</w:t>
            </w:r>
          </w:p>
        </w:tc>
        <w:tc>
          <w:tcPr>
            <w:tcW w:w="1931" w:type="dxa"/>
            <w:shd w:val="clear" w:color="auto" w:fill="auto"/>
            <w:noWrap/>
            <w:vAlign w:val="bottom"/>
            <w:hideMark/>
          </w:tcPr>
          <w:p w14:paraId="1151E352" w14:textId="78385D53"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-2</w:t>
            </w:r>
            <w:r w:rsidR="00740951">
              <w:rPr>
                <w:rFonts w:eastAsia="Times New Roman"/>
                <w:color w:val="000000"/>
                <w:lang w:eastAsia="ru-RU"/>
              </w:rPr>
              <w:t xml:space="preserve"> </w:t>
            </w:r>
            <w:r w:rsidRPr="00E053F9">
              <w:rPr>
                <w:rFonts w:eastAsia="Times New Roman"/>
                <w:color w:val="000000"/>
                <w:lang w:eastAsia="ru-RU"/>
              </w:rPr>
              <w:t>408</w:t>
            </w:r>
          </w:p>
        </w:tc>
        <w:tc>
          <w:tcPr>
            <w:tcW w:w="1931" w:type="dxa"/>
            <w:shd w:val="clear" w:color="auto" w:fill="auto"/>
            <w:noWrap/>
            <w:vAlign w:val="bottom"/>
            <w:hideMark/>
          </w:tcPr>
          <w:p w14:paraId="0D8A8042" w14:textId="506AFD8C" w:rsidR="00E053F9" w:rsidRPr="00E053F9" w:rsidRDefault="00E053F9" w:rsidP="00E053F9">
            <w:pPr>
              <w:spacing w:line="240" w:lineRule="auto"/>
              <w:ind w:firstLine="0"/>
              <w:jc w:val="right"/>
              <w:rPr>
                <w:rFonts w:eastAsia="Times New Roman"/>
                <w:color w:val="000000"/>
                <w:lang w:eastAsia="ru-RU"/>
              </w:rPr>
            </w:pPr>
            <w:r w:rsidRPr="00E053F9">
              <w:rPr>
                <w:rFonts w:eastAsia="Times New Roman"/>
                <w:color w:val="000000"/>
                <w:lang w:eastAsia="ru-RU"/>
              </w:rPr>
              <w:t>-1</w:t>
            </w:r>
            <w:r w:rsidR="00740951">
              <w:rPr>
                <w:rFonts w:eastAsia="Times New Roman"/>
                <w:color w:val="000000"/>
                <w:lang w:eastAsia="ru-RU"/>
              </w:rPr>
              <w:t xml:space="preserve"> </w:t>
            </w:r>
            <w:r w:rsidRPr="00E053F9">
              <w:rPr>
                <w:rFonts w:eastAsia="Times New Roman"/>
                <w:color w:val="000000"/>
                <w:lang w:eastAsia="ru-RU"/>
              </w:rPr>
              <w:t>231</w:t>
            </w:r>
          </w:p>
        </w:tc>
      </w:tr>
    </w:tbl>
    <w:p w14:paraId="0708F668" w14:textId="77777777" w:rsidR="00B50993" w:rsidRPr="00F0551A" w:rsidRDefault="00B50993" w:rsidP="00F0551A">
      <w:pPr>
        <w:jc w:val="right"/>
        <w:rPr>
          <w:b/>
          <w:lang w:val="en-US"/>
        </w:rPr>
      </w:pPr>
    </w:p>
    <w:p w14:paraId="11676AA0" w14:textId="06242BEB" w:rsidR="00813D2D" w:rsidRDefault="00813D2D">
      <w:pPr>
        <w:spacing w:line="240" w:lineRule="auto"/>
        <w:ind w:firstLine="0"/>
        <w:jc w:val="left"/>
      </w:pPr>
      <w:r>
        <w:br w:type="page"/>
      </w:r>
    </w:p>
    <w:p w14:paraId="32D522BF" w14:textId="6EC74C23" w:rsidR="00813D2D" w:rsidRPr="00E053F9" w:rsidRDefault="00813D2D" w:rsidP="00813D2D">
      <w:pPr>
        <w:jc w:val="right"/>
        <w:rPr>
          <w:b/>
        </w:rPr>
      </w:pPr>
      <w:r>
        <w:rPr>
          <w:b/>
        </w:rPr>
        <w:lastRenderedPageBreak/>
        <w:t>Приложение 3</w:t>
      </w:r>
    </w:p>
    <w:p w14:paraId="35A2D360" w14:textId="77777777" w:rsidR="00813D2D" w:rsidRPr="00E053F9" w:rsidRDefault="00813D2D" w:rsidP="00813D2D">
      <w:pPr>
        <w:pStyle w:val="af"/>
        <w:keepNext/>
        <w:spacing w:before="600" w:after="300"/>
        <w:jc w:val="right"/>
        <w:rPr>
          <w:rFonts w:ascii="Times New Roman" w:hAnsi="Times New Roman"/>
          <w:b w:val="0"/>
          <w:sz w:val="28"/>
          <w:szCs w:val="28"/>
        </w:rPr>
      </w:pPr>
      <w:r w:rsidRPr="00E053F9">
        <w:rPr>
          <w:rFonts w:ascii="Times New Roman" w:hAnsi="Times New Roman"/>
          <w:b w:val="0"/>
          <w:sz w:val="28"/>
          <w:szCs w:val="28"/>
        </w:rPr>
        <w:t xml:space="preserve">Таблица </w:t>
      </w:r>
      <w:r w:rsidRPr="00E053F9">
        <w:rPr>
          <w:rFonts w:ascii="Times New Roman" w:hAnsi="Times New Roman"/>
          <w:b w:val="0"/>
          <w:sz w:val="28"/>
          <w:szCs w:val="28"/>
        </w:rPr>
        <w:fldChar w:fldCharType="begin"/>
      </w:r>
      <w:r w:rsidRPr="00E053F9">
        <w:rPr>
          <w:rFonts w:ascii="Times New Roman" w:hAnsi="Times New Roman"/>
          <w:b w:val="0"/>
          <w:sz w:val="28"/>
          <w:szCs w:val="28"/>
        </w:rPr>
        <w:instrText xml:space="preserve"> SEQ Таблица \* ARABIC </w:instrText>
      </w:r>
      <w:r w:rsidRPr="00E053F9">
        <w:rPr>
          <w:rFonts w:ascii="Times New Roman" w:hAnsi="Times New Roman"/>
          <w:b w:val="0"/>
          <w:sz w:val="28"/>
          <w:szCs w:val="28"/>
        </w:rPr>
        <w:fldChar w:fldCharType="separate"/>
      </w:r>
      <w:r w:rsidR="00E441CE">
        <w:rPr>
          <w:rFonts w:ascii="Times New Roman" w:hAnsi="Times New Roman"/>
          <w:b w:val="0"/>
          <w:noProof/>
          <w:sz w:val="28"/>
          <w:szCs w:val="28"/>
        </w:rPr>
        <w:t>26</w:t>
      </w:r>
      <w:r w:rsidRPr="00E053F9">
        <w:rPr>
          <w:rFonts w:ascii="Times New Roman" w:hAnsi="Times New Roman"/>
          <w:b w:val="0"/>
          <w:sz w:val="28"/>
          <w:szCs w:val="28"/>
        </w:rPr>
        <w:fldChar w:fldCharType="end"/>
      </w:r>
    </w:p>
    <w:p w14:paraId="4293E97C" w14:textId="28986851" w:rsidR="00813D2D" w:rsidRPr="00E053F9" w:rsidRDefault="00813D2D" w:rsidP="00813D2D">
      <w:pPr>
        <w:jc w:val="center"/>
      </w:pPr>
      <w:r>
        <w:t>Денежные потоки «Мегафон» (</w:t>
      </w:r>
      <w:r w:rsidR="00233BD8">
        <w:t>млн. долл.</w:t>
      </w:r>
      <w: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956"/>
        <w:gridCol w:w="1956"/>
        <w:gridCol w:w="1956"/>
        <w:gridCol w:w="1957"/>
      </w:tblGrid>
      <w:tr w:rsidR="00627304" w:rsidRPr="00627304" w14:paraId="2F944F68" w14:textId="77777777" w:rsidTr="00627304">
        <w:trPr>
          <w:trHeight w:val="255"/>
        </w:trPr>
        <w:tc>
          <w:tcPr>
            <w:tcW w:w="1956" w:type="dxa"/>
            <w:shd w:val="clear" w:color="auto" w:fill="auto"/>
            <w:noWrap/>
            <w:vAlign w:val="bottom"/>
            <w:hideMark/>
          </w:tcPr>
          <w:p w14:paraId="6A167313" w14:textId="77777777" w:rsidR="00627304" w:rsidRPr="00627304" w:rsidRDefault="00627304" w:rsidP="00627304">
            <w:pPr>
              <w:spacing w:line="240" w:lineRule="auto"/>
              <w:ind w:firstLine="0"/>
              <w:jc w:val="left"/>
              <w:rPr>
                <w:rFonts w:eastAsia="Times New Roman"/>
                <w:color w:val="000000"/>
                <w:lang w:eastAsia="ru-RU"/>
              </w:rPr>
            </w:pPr>
            <w:r w:rsidRPr="00627304">
              <w:rPr>
                <w:rFonts w:eastAsia="Times New Roman"/>
                <w:color w:val="000000"/>
                <w:lang w:eastAsia="ru-RU"/>
              </w:rPr>
              <w:t>Год</w:t>
            </w:r>
          </w:p>
        </w:tc>
        <w:tc>
          <w:tcPr>
            <w:tcW w:w="1956" w:type="dxa"/>
            <w:shd w:val="clear" w:color="auto" w:fill="auto"/>
            <w:noWrap/>
            <w:vAlign w:val="bottom"/>
            <w:hideMark/>
          </w:tcPr>
          <w:p w14:paraId="7A49934A" w14:textId="77777777" w:rsidR="00627304" w:rsidRPr="00627304" w:rsidRDefault="00627304" w:rsidP="00627304">
            <w:pPr>
              <w:spacing w:line="240" w:lineRule="auto"/>
              <w:ind w:firstLine="0"/>
              <w:jc w:val="left"/>
              <w:rPr>
                <w:rFonts w:eastAsia="Times New Roman"/>
                <w:color w:val="000000"/>
                <w:lang w:eastAsia="ru-RU"/>
              </w:rPr>
            </w:pPr>
            <w:r w:rsidRPr="00627304">
              <w:rPr>
                <w:rFonts w:eastAsia="Times New Roman"/>
                <w:color w:val="000000"/>
                <w:lang w:eastAsia="ru-RU"/>
              </w:rPr>
              <w:t>CFO</w:t>
            </w:r>
          </w:p>
        </w:tc>
        <w:tc>
          <w:tcPr>
            <w:tcW w:w="1956" w:type="dxa"/>
            <w:shd w:val="clear" w:color="auto" w:fill="auto"/>
            <w:noWrap/>
            <w:vAlign w:val="bottom"/>
            <w:hideMark/>
          </w:tcPr>
          <w:p w14:paraId="73A47398" w14:textId="77777777" w:rsidR="00627304" w:rsidRPr="00627304" w:rsidRDefault="00627304" w:rsidP="00627304">
            <w:pPr>
              <w:spacing w:line="240" w:lineRule="auto"/>
              <w:ind w:firstLine="0"/>
              <w:jc w:val="left"/>
              <w:rPr>
                <w:rFonts w:eastAsia="Times New Roman"/>
                <w:color w:val="000000"/>
                <w:lang w:eastAsia="ru-RU"/>
              </w:rPr>
            </w:pPr>
            <w:r w:rsidRPr="00627304">
              <w:rPr>
                <w:rFonts w:eastAsia="Times New Roman"/>
                <w:color w:val="000000"/>
                <w:lang w:eastAsia="ru-RU"/>
              </w:rPr>
              <w:t>CFI</w:t>
            </w:r>
          </w:p>
        </w:tc>
        <w:tc>
          <w:tcPr>
            <w:tcW w:w="1956" w:type="dxa"/>
            <w:shd w:val="clear" w:color="auto" w:fill="auto"/>
            <w:noWrap/>
            <w:vAlign w:val="bottom"/>
            <w:hideMark/>
          </w:tcPr>
          <w:p w14:paraId="06F375D9" w14:textId="77777777" w:rsidR="00627304" w:rsidRPr="00627304" w:rsidRDefault="00627304" w:rsidP="00627304">
            <w:pPr>
              <w:spacing w:line="240" w:lineRule="auto"/>
              <w:ind w:firstLine="0"/>
              <w:jc w:val="left"/>
              <w:rPr>
                <w:rFonts w:eastAsia="Times New Roman"/>
                <w:color w:val="000000"/>
                <w:lang w:eastAsia="ru-RU"/>
              </w:rPr>
            </w:pPr>
            <w:r w:rsidRPr="00627304">
              <w:rPr>
                <w:rFonts w:eastAsia="Times New Roman"/>
                <w:color w:val="000000"/>
                <w:lang w:eastAsia="ru-RU"/>
              </w:rPr>
              <w:t>CFF</w:t>
            </w:r>
          </w:p>
        </w:tc>
        <w:tc>
          <w:tcPr>
            <w:tcW w:w="1957" w:type="dxa"/>
            <w:shd w:val="clear" w:color="auto" w:fill="auto"/>
            <w:noWrap/>
            <w:vAlign w:val="bottom"/>
            <w:hideMark/>
          </w:tcPr>
          <w:p w14:paraId="44FCC166" w14:textId="77777777" w:rsidR="00627304" w:rsidRPr="00627304" w:rsidRDefault="00627304" w:rsidP="00627304">
            <w:pPr>
              <w:spacing w:line="240" w:lineRule="auto"/>
              <w:ind w:firstLine="0"/>
              <w:jc w:val="left"/>
              <w:rPr>
                <w:rFonts w:eastAsia="Times New Roman"/>
                <w:color w:val="000000"/>
                <w:lang w:eastAsia="ru-RU"/>
              </w:rPr>
            </w:pPr>
            <w:r w:rsidRPr="00627304">
              <w:rPr>
                <w:rFonts w:eastAsia="Times New Roman"/>
                <w:color w:val="000000"/>
                <w:lang w:eastAsia="ru-RU"/>
              </w:rPr>
              <w:t>Итого</w:t>
            </w:r>
          </w:p>
        </w:tc>
      </w:tr>
      <w:tr w:rsidR="00627304" w:rsidRPr="00627304" w14:paraId="673E1F78" w14:textId="77777777" w:rsidTr="00627304">
        <w:trPr>
          <w:trHeight w:val="255"/>
        </w:trPr>
        <w:tc>
          <w:tcPr>
            <w:tcW w:w="1956" w:type="dxa"/>
            <w:shd w:val="clear" w:color="auto" w:fill="auto"/>
            <w:noWrap/>
            <w:vAlign w:val="bottom"/>
            <w:hideMark/>
          </w:tcPr>
          <w:p w14:paraId="67B70B17"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2002</w:t>
            </w:r>
          </w:p>
        </w:tc>
        <w:tc>
          <w:tcPr>
            <w:tcW w:w="1956" w:type="dxa"/>
            <w:shd w:val="clear" w:color="auto" w:fill="auto"/>
            <w:noWrap/>
            <w:vAlign w:val="bottom"/>
            <w:hideMark/>
          </w:tcPr>
          <w:p w14:paraId="7431680A"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88</w:t>
            </w:r>
          </w:p>
        </w:tc>
        <w:tc>
          <w:tcPr>
            <w:tcW w:w="1956" w:type="dxa"/>
            <w:shd w:val="clear" w:color="auto" w:fill="auto"/>
            <w:noWrap/>
            <w:vAlign w:val="bottom"/>
            <w:hideMark/>
          </w:tcPr>
          <w:p w14:paraId="26713D0C"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-222</w:t>
            </w:r>
          </w:p>
        </w:tc>
        <w:tc>
          <w:tcPr>
            <w:tcW w:w="1956" w:type="dxa"/>
            <w:shd w:val="clear" w:color="auto" w:fill="auto"/>
            <w:noWrap/>
            <w:vAlign w:val="bottom"/>
            <w:hideMark/>
          </w:tcPr>
          <w:p w14:paraId="613FC11C"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140</w:t>
            </w:r>
          </w:p>
        </w:tc>
        <w:tc>
          <w:tcPr>
            <w:tcW w:w="1957" w:type="dxa"/>
            <w:shd w:val="clear" w:color="auto" w:fill="auto"/>
            <w:noWrap/>
            <w:vAlign w:val="bottom"/>
            <w:hideMark/>
          </w:tcPr>
          <w:p w14:paraId="65E04183"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5</w:t>
            </w:r>
          </w:p>
        </w:tc>
      </w:tr>
      <w:tr w:rsidR="00627304" w:rsidRPr="00627304" w14:paraId="3F815982" w14:textId="77777777" w:rsidTr="00627304">
        <w:trPr>
          <w:trHeight w:val="255"/>
        </w:trPr>
        <w:tc>
          <w:tcPr>
            <w:tcW w:w="1956" w:type="dxa"/>
            <w:shd w:val="clear" w:color="auto" w:fill="auto"/>
            <w:noWrap/>
            <w:vAlign w:val="bottom"/>
            <w:hideMark/>
          </w:tcPr>
          <w:p w14:paraId="554A397A"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2003</w:t>
            </w:r>
          </w:p>
        </w:tc>
        <w:tc>
          <w:tcPr>
            <w:tcW w:w="1956" w:type="dxa"/>
            <w:shd w:val="clear" w:color="auto" w:fill="auto"/>
            <w:noWrap/>
            <w:vAlign w:val="bottom"/>
            <w:hideMark/>
          </w:tcPr>
          <w:p w14:paraId="1B8BD2F7"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270</w:t>
            </w:r>
          </w:p>
        </w:tc>
        <w:tc>
          <w:tcPr>
            <w:tcW w:w="1956" w:type="dxa"/>
            <w:shd w:val="clear" w:color="auto" w:fill="auto"/>
            <w:noWrap/>
            <w:vAlign w:val="bottom"/>
            <w:hideMark/>
          </w:tcPr>
          <w:p w14:paraId="5E2918CF"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-439</w:t>
            </w:r>
          </w:p>
        </w:tc>
        <w:tc>
          <w:tcPr>
            <w:tcW w:w="1956" w:type="dxa"/>
            <w:shd w:val="clear" w:color="auto" w:fill="auto"/>
            <w:noWrap/>
            <w:vAlign w:val="bottom"/>
            <w:hideMark/>
          </w:tcPr>
          <w:p w14:paraId="69A99730"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210</w:t>
            </w:r>
          </w:p>
        </w:tc>
        <w:tc>
          <w:tcPr>
            <w:tcW w:w="1957" w:type="dxa"/>
            <w:shd w:val="clear" w:color="auto" w:fill="auto"/>
            <w:noWrap/>
            <w:vAlign w:val="bottom"/>
            <w:hideMark/>
          </w:tcPr>
          <w:p w14:paraId="2A19EC0C"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41</w:t>
            </w:r>
          </w:p>
        </w:tc>
      </w:tr>
      <w:tr w:rsidR="00627304" w:rsidRPr="00627304" w14:paraId="65C9759B" w14:textId="77777777" w:rsidTr="00627304">
        <w:trPr>
          <w:trHeight w:val="255"/>
        </w:trPr>
        <w:tc>
          <w:tcPr>
            <w:tcW w:w="1956" w:type="dxa"/>
            <w:shd w:val="clear" w:color="auto" w:fill="auto"/>
            <w:noWrap/>
            <w:vAlign w:val="bottom"/>
            <w:hideMark/>
          </w:tcPr>
          <w:p w14:paraId="60539F33"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2004</w:t>
            </w:r>
          </w:p>
        </w:tc>
        <w:tc>
          <w:tcPr>
            <w:tcW w:w="1956" w:type="dxa"/>
            <w:shd w:val="clear" w:color="auto" w:fill="auto"/>
            <w:noWrap/>
            <w:vAlign w:val="bottom"/>
            <w:hideMark/>
          </w:tcPr>
          <w:p w14:paraId="030F529B"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514</w:t>
            </w:r>
          </w:p>
        </w:tc>
        <w:tc>
          <w:tcPr>
            <w:tcW w:w="1956" w:type="dxa"/>
            <w:shd w:val="clear" w:color="auto" w:fill="auto"/>
            <w:noWrap/>
            <w:vAlign w:val="bottom"/>
            <w:hideMark/>
          </w:tcPr>
          <w:p w14:paraId="7DE0A712"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605</w:t>
            </w:r>
          </w:p>
        </w:tc>
        <w:tc>
          <w:tcPr>
            <w:tcW w:w="1956" w:type="dxa"/>
            <w:shd w:val="clear" w:color="auto" w:fill="auto"/>
            <w:noWrap/>
            <w:vAlign w:val="bottom"/>
            <w:hideMark/>
          </w:tcPr>
          <w:p w14:paraId="2E766889"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358</w:t>
            </w:r>
          </w:p>
        </w:tc>
        <w:tc>
          <w:tcPr>
            <w:tcW w:w="1957" w:type="dxa"/>
            <w:shd w:val="clear" w:color="auto" w:fill="auto"/>
            <w:noWrap/>
            <w:vAlign w:val="bottom"/>
            <w:hideMark/>
          </w:tcPr>
          <w:p w14:paraId="0F951814"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1 478</w:t>
            </w:r>
          </w:p>
        </w:tc>
      </w:tr>
      <w:tr w:rsidR="00627304" w:rsidRPr="00627304" w14:paraId="56AFAB32" w14:textId="77777777" w:rsidTr="00627304">
        <w:trPr>
          <w:trHeight w:val="255"/>
        </w:trPr>
        <w:tc>
          <w:tcPr>
            <w:tcW w:w="1956" w:type="dxa"/>
            <w:shd w:val="clear" w:color="auto" w:fill="auto"/>
            <w:noWrap/>
            <w:vAlign w:val="bottom"/>
            <w:hideMark/>
          </w:tcPr>
          <w:p w14:paraId="7CB199F1"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2005</w:t>
            </w:r>
          </w:p>
        </w:tc>
        <w:tc>
          <w:tcPr>
            <w:tcW w:w="1956" w:type="dxa"/>
            <w:shd w:val="clear" w:color="auto" w:fill="auto"/>
            <w:noWrap/>
            <w:vAlign w:val="bottom"/>
            <w:hideMark/>
          </w:tcPr>
          <w:p w14:paraId="446B9C33"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267</w:t>
            </w:r>
          </w:p>
        </w:tc>
        <w:tc>
          <w:tcPr>
            <w:tcW w:w="1956" w:type="dxa"/>
            <w:shd w:val="clear" w:color="auto" w:fill="auto"/>
            <w:noWrap/>
            <w:vAlign w:val="bottom"/>
            <w:hideMark/>
          </w:tcPr>
          <w:p w14:paraId="6F542EB6"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-844</w:t>
            </w:r>
          </w:p>
        </w:tc>
        <w:tc>
          <w:tcPr>
            <w:tcW w:w="1956" w:type="dxa"/>
            <w:shd w:val="clear" w:color="auto" w:fill="auto"/>
            <w:noWrap/>
            <w:vAlign w:val="bottom"/>
            <w:hideMark/>
          </w:tcPr>
          <w:p w14:paraId="0B90E253"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532</w:t>
            </w:r>
          </w:p>
        </w:tc>
        <w:tc>
          <w:tcPr>
            <w:tcW w:w="1957" w:type="dxa"/>
            <w:shd w:val="clear" w:color="auto" w:fill="auto"/>
            <w:noWrap/>
            <w:vAlign w:val="bottom"/>
            <w:hideMark/>
          </w:tcPr>
          <w:p w14:paraId="50473456"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-45</w:t>
            </w:r>
          </w:p>
        </w:tc>
      </w:tr>
      <w:tr w:rsidR="00627304" w:rsidRPr="00627304" w14:paraId="29B52826" w14:textId="77777777" w:rsidTr="00627304">
        <w:trPr>
          <w:trHeight w:val="255"/>
        </w:trPr>
        <w:tc>
          <w:tcPr>
            <w:tcW w:w="1956" w:type="dxa"/>
            <w:shd w:val="clear" w:color="auto" w:fill="auto"/>
            <w:noWrap/>
            <w:vAlign w:val="bottom"/>
            <w:hideMark/>
          </w:tcPr>
          <w:p w14:paraId="2C4782D8"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2006</w:t>
            </w:r>
          </w:p>
        </w:tc>
        <w:tc>
          <w:tcPr>
            <w:tcW w:w="1956" w:type="dxa"/>
            <w:shd w:val="clear" w:color="auto" w:fill="auto"/>
            <w:noWrap/>
            <w:vAlign w:val="bottom"/>
            <w:hideMark/>
          </w:tcPr>
          <w:p w14:paraId="4E735E9A"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457</w:t>
            </w:r>
          </w:p>
        </w:tc>
        <w:tc>
          <w:tcPr>
            <w:tcW w:w="1956" w:type="dxa"/>
            <w:shd w:val="clear" w:color="auto" w:fill="auto"/>
            <w:noWrap/>
            <w:vAlign w:val="bottom"/>
            <w:hideMark/>
          </w:tcPr>
          <w:p w14:paraId="3B011462"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-747</w:t>
            </w:r>
          </w:p>
        </w:tc>
        <w:tc>
          <w:tcPr>
            <w:tcW w:w="1956" w:type="dxa"/>
            <w:shd w:val="clear" w:color="auto" w:fill="auto"/>
            <w:noWrap/>
            <w:vAlign w:val="bottom"/>
            <w:hideMark/>
          </w:tcPr>
          <w:p w14:paraId="3377D6A8"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294</w:t>
            </w:r>
          </w:p>
        </w:tc>
        <w:tc>
          <w:tcPr>
            <w:tcW w:w="1957" w:type="dxa"/>
            <w:shd w:val="clear" w:color="auto" w:fill="auto"/>
            <w:noWrap/>
            <w:vAlign w:val="bottom"/>
            <w:hideMark/>
          </w:tcPr>
          <w:p w14:paraId="1772C9D1"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4</w:t>
            </w:r>
          </w:p>
        </w:tc>
      </w:tr>
      <w:tr w:rsidR="00627304" w:rsidRPr="00627304" w14:paraId="31A5B9B3" w14:textId="77777777" w:rsidTr="00627304">
        <w:trPr>
          <w:trHeight w:val="255"/>
        </w:trPr>
        <w:tc>
          <w:tcPr>
            <w:tcW w:w="1956" w:type="dxa"/>
            <w:shd w:val="clear" w:color="auto" w:fill="auto"/>
            <w:noWrap/>
            <w:vAlign w:val="bottom"/>
            <w:hideMark/>
          </w:tcPr>
          <w:p w14:paraId="25D20FC0"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2007</w:t>
            </w:r>
          </w:p>
        </w:tc>
        <w:tc>
          <w:tcPr>
            <w:tcW w:w="1956" w:type="dxa"/>
            <w:shd w:val="clear" w:color="auto" w:fill="auto"/>
            <w:noWrap/>
            <w:vAlign w:val="bottom"/>
            <w:hideMark/>
          </w:tcPr>
          <w:p w14:paraId="06B2F958"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2 404</w:t>
            </w:r>
          </w:p>
        </w:tc>
        <w:tc>
          <w:tcPr>
            <w:tcW w:w="1956" w:type="dxa"/>
            <w:shd w:val="clear" w:color="auto" w:fill="auto"/>
            <w:noWrap/>
            <w:vAlign w:val="bottom"/>
            <w:hideMark/>
          </w:tcPr>
          <w:p w14:paraId="1B14481D"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-2 318</w:t>
            </w:r>
          </w:p>
        </w:tc>
        <w:tc>
          <w:tcPr>
            <w:tcW w:w="1956" w:type="dxa"/>
            <w:shd w:val="clear" w:color="auto" w:fill="auto"/>
            <w:noWrap/>
            <w:vAlign w:val="bottom"/>
            <w:hideMark/>
          </w:tcPr>
          <w:p w14:paraId="741F3B47"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-191</w:t>
            </w:r>
          </w:p>
        </w:tc>
        <w:tc>
          <w:tcPr>
            <w:tcW w:w="1957" w:type="dxa"/>
            <w:shd w:val="clear" w:color="auto" w:fill="auto"/>
            <w:noWrap/>
            <w:vAlign w:val="bottom"/>
            <w:hideMark/>
          </w:tcPr>
          <w:p w14:paraId="6D31FC37"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-105</w:t>
            </w:r>
          </w:p>
        </w:tc>
      </w:tr>
      <w:tr w:rsidR="00627304" w:rsidRPr="00627304" w14:paraId="3A4617D6" w14:textId="77777777" w:rsidTr="00627304">
        <w:trPr>
          <w:trHeight w:val="255"/>
        </w:trPr>
        <w:tc>
          <w:tcPr>
            <w:tcW w:w="1956" w:type="dxa"/>
            <w:shd w:val="clear" w:color="auto" w:fill="auto"/>
            <w:noWrap/>
            <w:vAlign w:val="bottom"/>
            <w:hideMark/>
          </w:tcPr>
          <w:p w14:paraId="3DD1DB46"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2008</w:t>
            </w:r>
          </w:p>
        </w:tc>
        <w:tc>
          <w:tcPr>
            <w:tcW w:w="1956" w:type="dxa"/>
            <w:shd w:val="clear" w:color="auto" w:fill="auto"/>
            <w:noWrap/>
            <w:vAlign w:val="bottom"/>
            <w:hideMark/>
          </w:tcPr>
          <w:p w14:paraId="36D5DEB4"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2 955</w:t>
            </w:r>
          </w:p>
        </w:tc>
        <w:tc>
          <w:tcPr>
            <w:tcW w:w="1956" w:type="dxa"/>
            <w:shd w:val="clear" w:color="auto" w:fill="auto"/>
            <w:noWrap/>
            <w:vAlign w:val="bottom"/>
            <w:hideMark/>
          </w:tcPr>
          <w:p w14:paraId="45CD63CD"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-2 466</w:t>
            </w:r>
          </w:p>
        </w:tc>
        <w:tc>
          <w:tcPr>
            <w:tcW w:w="1956" w:type="dxa"/>
            <w:shd w:val="clear" w:color="auto" w:fill="auto"/>
            <w:noWrap/>
            <w:vAlign w:val="bottom"/>
            <w:hideMark/>
          </w:tcPr>
          <w:p w14:paraId="737A8317"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-412</w:t>
            </w:r>
          </w:p>
        </w:tc>
        <w:tc>
          <w:tcPr>
            <w:tcW w:w="1957" w:type="dxa"/>
            <w:shd w:val="clear" w:color="auto" w:fill="auto"/>
            <w:noWrap/>
            <w:vAlign w:val="bottom"/>
            <w:hideMark/>
          </w:tcPr>
          <w:p w14:paraId="3E03FE78"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77</w:t>
            </w:r>
          </w:p>
        </w:tc>
      </w:tr>
      <w:tr w:rsidR="00627304" w:rsidRPr="00627304" w14:paraId="73BFBE8A" w14:textId="77777777" w:rsidTr="00627304">
        <w:trPr>
          <w:trHeight w:val="255"/>
        </w:trPr>
        <w:tc>
          <w:tcPr>
            <w:tcW w:w="1956" w:type="dxa"/>
            <w:shd w:val="clear" w:color="auto" w:fill="auto"/>
            <w:noWrap/>
            <w:vAlign w:val="bottom"/>
            <w:hideMark/>
          </w:tcPr>
          <w:p w14:paraId="2E0D4935"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2009</w:t>
            </w:r>
          </w:p>
        </w:tc>
        <w:tc>
          <w:tcPr>
            <w:tcW w:w="1956" w:type="dxa"/>
            <w:shd w:val="clear" w:color="auto" w:fill="auto"/>
            <w:noWrap/>
            <w:vAlign w:val="bottom"/>
            <w:hideMark/>
          </w:tcPr>
          <w:p w14:paraId="4EBE2F46"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2 624</w:t>
            </w:r>
          </w:p>
        </w:tc>
        <w:tc>
          <w:tcPr>
            <w:tcW w:w="1956" w:type="dxa"/>
            <w:shd w:val="clear" w:color="auto" w:fill="auto"/>
            <w:noWrap/>
            <w:vAlign w:val="bottom"/>
            <w:hideMark/>
          </w:tcPr>
          <w:p w14:paraId="71287308"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-1 994</w:t>
            </w:r>
          </w:p>
        </w:tc>
        <w:tc>
          <w:tcPr>
            <w:tcW w:w="1956" w:type="dxa"/>
            <w:shd w:val="clear" w:color="auto" w:fill="auto"/>
            <w:noWrap/>
            <w:vAlign w:val="bottom"/>
            <w:hideMark/>
          </w:tcPr>
          <w:p w14:paraId="37D1FB9C"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-350</w:t>
            </w:r>
          </w:p>
        </w:tc>
        <w:tc>
          <w:tcPr>
            <w:tcW w:w="1957" w:type="dxa"/>
            <w:shd w:val="clear" w:color="auto" w:fill="auto"/>
            <w:noWrap/>
            <w:vAlign w:val="bottom"/>
            <w:hideMark/>
          </w:tcPr>
          <w:p w14:paraId="0DAE5356"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280</w:t>
            </w:r>
          </w:p>
        </w:tc>
      </w:tr>
      <w:tr w:rsidR="00627304" w:rsidRPr="00627304" w14:paraId="44CF2848" w14:textId="77777777" w:rsidTr="00627304">
        <w:trPr>
          <w:trHeight w:val="255"/>
        </w:trPr>
        <w:tc>
          <w:tcPr>
            <w:tcW w:w="1956" w:type="dxa"/>
            <w:shd w:val="clear" w:color="auto" w:fill="auto"/>
            <w:noWrap/>
            <w:vAlign w:val="bottom"/>
            <w:hideMark/>
          </w:tcPr>
          <w:p w14:paraId="1DFDAC18"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2010</w:t>
            </w:r>
          </w:p>
        </w:tc>
        <w:tc>
          <w:tcPr>
            <w:tcW w:w="1956" w:type="dxa"/>
            <w:shd w:val="clear" w:color="auto" w:fill="auto"/>
            <w:noWrap/>
            <w:vAlign w:val="bottom"/>
            <w:hideMark/>
          </w:tcPr>
          <w:p w14:paraId="27BFE737"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2 842</w:t>
            </w:r>
          </w:p>
        </w:tc>
        <w:tc>
          <w:tcPr>
            <w:tcW w:w="1956" w:type="dxa"/>
            <w:shd w:val="clear" w:color="auto" w:fill="auto"/>
            <w:noWrap/>
            <w:vAlign w:val="bottom"/>
            <w:hideMark/>
          </w:tcPr>
          <w:p w14:paraId="0816024C"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-2 895</w:t>
            </w:r>
          </w:p>
        </w:tc>
        <w:tc>
          <w:tcPr>
            <w:tcW w:w="1956" w:type="dxa"/>
            <w:shd w:val="clear" w:color="auto" w:fill="auto"/>
            <w:noWrap/>
            <w:vAlign w:val="bottom"/>
            <w:hideMark/>
          </w:tcPr>
          <w:p w14:paraId="4F62E4DE"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-235</w:t>
            </w:r>
          </w:p>
        </w:tc>
        <w:tc>
          <w:tcPr>
            <w:tcW w:w="1957" w:type="dxa"/>
            <w:shd w:val="clear" w:color="auto" w:fill="auto"/>
            <w:noWrap/>
            <w:vAlign w:val="bottom"/>
            <w:hideMark/>
          </w:tcPr>
          <w:p w14:paraId="1FF2E886"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-288</w:t>
            </w:r>
          </w:p>
        </w:tc>
      </w:tr>
      <w:tr w:rsidR="00627304" w:rsidRPr="00627304" w14:paraId="360DCDE3" w14:textId="77777777" w:rsidTr="00627304">
        <w:trPr>
          <w:trHeight w:val="255"/>
        </w:trPr>
        <w:tc>
          <w:tcPr>
            <w:tcW w:w="1956" w:type="dxa"/>
            <w:shd w:val="clear" w:color="auto" w:fill="auto"/>
            <w:noWrap/>
            <w:vAlign w:val="bottom"/>
            <w:hideMark/>
          </w:tcPr>
          <w:p w14:paraId="5A49368F"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2011</w:t>
            </w:r>
          </w:p>
        </w:tc>
        <w:tc>
          <w:tcPr>
            <w:tcW w:w="1956" w:type="dxa"/>
            <w:shd w:val="clear" w:color="auto" w:fill="auto"/>
            <w:noWrap/>
            <w:vAlign w:val="bottom"/>
            <w:hideMark/>
          </w:tcPr>
          <w:p w14:paraId="45BEF513"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3 022</w:t>
            </w:r>
          </w:p>
        </w:tc>
        <w:tc>
          <w:tcPr>
            <w:tcW w:w="1956" w:type="dxa"/>
            <w:shd w:val="clear" w:color="auto" w:fill="auto"/>
            <w:noWrap/>
            <w:vAlign w:val="bottom"/>
            <w:hideMark/>
          </w:tcPr>
          <w:p w14:paraId="49CCADAC"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-3 188</w:t>
            </w:r>
          </w:p>
        </w:tc>
        <w:tc>
          <w:tcPr>
            <w:tcW w:w="1956" w:type="dxa"/>
            <w:shd w:val="clear" w:color="auto" w:fill="auto"/>
            <w:noWrap/>
            <w:vAlign w:val="bottom"/>
            <w:hideMark/>
          </w:tcPr>
          <w:p w14:paraId="4C2F7C2C"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185</w:t>
            </w:r>
          </w:p>
        </w:tc>
        <w:tc>
          <w:tcPr>
            <w:tcW w:w="1957" w:type="dxa"/>
            <w:shd w:val="clear" w:color="auto" w:fill="auto"/>
            <w:noWrap/>
            <w:vAlign w:val="bottom"/>
            <w:hideMark/>
          </w:tcPr>
          <w:p w14:paraId="54BB71E9"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18</w:t>
            </w:r>
          </w:p>
        </w:tc>
      </w:tr>
      <w:tr w:rsidR="00627304" w:rsidRPr="00627304" w14:paraId="3EE935F1" w14:textId="77777777" w:rsidTr="00627304">
        <w:trPr>
          <w:trHeight w:val="255"/>
        </w:trPr>
        <w:tc>
          <w:tcPr>
            <w:tcW w:w="1956" w:type="dxa"/>
            <w:shd w:val="clear" w:color="auto" w:fill="auto"/>
            <w:noWrap/>
            <w:vAlign w:val="bottom"/>
            <w:hideMark/>
          </w:tcPr>
          <w:p w14:paraId="4AA059ED"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2012</w:t>
            </w:r>
          </w:p>
        </w:tc>
        <w:tc>
          <w:tcPr>
            <w:tcW w:w="1956" w:type="dxa"/>
            <w:shd w:val="clear" w:color="auto" w:fill="auto"/>
            <w:noWrap/>
            <w:vAlign w:val="bottom"/>
            <w:hideMark/>
          </w:tcPr>
          <w:p w14:paraId="04A6B87C"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3 602</w:t>
            </w:r>
          </w:p>
        </w:tc>
        <w:tc>
          <w:tcPr>
            <w:tcW w:w="1956" w:type="dxa"/>
            <w:shd w:val="clear" w:color="auto" w:fill="auto"/>
            <w:noWrap/>
            <w:vAlign w:val="bottom"/>
            <w:hideMark/>
          </w:tcPr>
          <w:p w14:paraId="0B00294B"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-420</w:t>
            </w:r>
          </w:p>
        </w:tc>
        <w:tc>
          <w:tcPr>
            <w:tcW w:w="1956" w:type="dxa"/>
            <w:shd w:val="clear" w:color="auto" w:fill="auto"/>
            <w:noWrap/>
            <w:vAlign w:val="bottom"/>
            <w:hideMark/>
          </w:tcPr>
          <w:p w14:paraId="203CD739"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-3 187</w:t>
            </w:r>
          </w:p>
        </w:tc>
        <w:tc>
          <w:tcPr>
            <w:tcW w:w="1957" w:type="dxa"/>
            <w:shd w:val="clear" w:color="auto" w:fill="auto"/>
            <w:noWrap/>
            <w:vAlign w:val="bottom"/>
            <w:hideMark/>
          </w:tcPr>
          <w:p w14:paraId="5919694B" w14:textId="77777777" w:rsidR="00627304" w:rsidRPr="00627304" w:rsidRDefault="00627304" w:rsidP="00627304">
            <w:pPr>
              <w:spacing w:line="240" w:lineRule="auto"/>
              <w:ind w:firstLine="0"/>
              <w:jc w:val="right"/>
              <w:rPr>
                <w:rFonts w:eastAsia="Times New Roman"/>
                <w:color w:val="000000"/>
                <w:lang w:eastAsia="ru-RU"/>
              </w:rPr>
            </w:pPr>
            <w:r w:rsidRPr="00627304">
              <w:rPr>
                <w:rFonts w:eastAsia="Times New Roman"/>
                <w:color w:val="000000"/>
                <w:lang w:eastAsia="ru-RU"/>
              </w:rPr>
              <w:t>-5</w:t>
            </w:r>
          </w:p>
        </w:tc>
      </w:tr>
    </w:tbl>
    <w:p w14:paraId="34B585A7" w14:textId="77777777" w:rsidR="00FF3621" w:rsidRDefault="00FF3621" w:rsidP="00FF3621"/>
    <w:p w14:paraId="0E02B61B" w14:textId="77777777" w:rsidR="00813D2D" w:rsidRDefault="00813D2D" w:rsidP="00FF3621"/>
    <w:p w14:paraId="1910E395" w14:textId="77777777" w:rsidR="00813D2D" w:rsidRDefault="00813D2D" w:rsidP="00FF3621"/>
    <w:p w14:paraId="37F78054" w14:textId="2D02EF02" w:rsidR="00813D2D" w:rsidRDefault="00813D2D">
      <w:pPr>
        <w:spacing w:line="240" w:lineRule="auto"/>
        <w:ind w:firstLine="0"/>
        <w:jc w:val="left"/>
      </w:pPr>
      <w:r>
        <w:br w:type="page"/>
      </w:r>
    </w:p>
    <w:p w14:paraId="3288014B" w14:textId="6CBFD141" w:rsidR="00813D2D" w:rsidRPr="00E053F9" w:rsidRDefault="00813D2D" w:rsidP="00813D2D">
      <w:pPr>
        <w:jc w:val="right"/>
        <w:rPr>
          <w:b/>
        </w:rPr>
      </w:pPr>
      <w:r>
        <w:rPr>
          <w:b/>
        </w:rPr>
        <w:lastRenderedPageBreak/>
        <w:t>Приложение 4</w:t>
      </w:r>
    </w:p>
    <w:p w14:paraId="26A661BB" w14:textId="77777777" w:rsidR="00813D2D" w:rsidRPr="00E053F9" w:rsidRDefault="00813D2D" w:rsidP="00813D2D">
      <w:pPr>
        <w:pStyle w:val="af"/>
        <w:keepNext/>
        <w:spacing w:before="600" w:after="300"/>
        <w:jc w:val="right"/>
        <w:rPr>
          <w:rFonts w:ascii="Times New Roman" w:hAnsi="Times New Roman"/>
          <w:b w:val="0"/>
          <w:sz w:val="28"/>
          <w:szCs w:val="28"/>
        </w:rPr>
      </w:pPr>
      <w:r w:rsidRPr="00E053F9">
        <w:rPr>
          <w:rFonts w:ascii="Times New Roman" w:hAnsi="Times New Roman"/>
          <w:b w:val="0"/>
          <w:sz w:val="28"/>
          <w:szCs w:val="28"/>
        </w:rPr>
        <w:t xml:space="preserve">Таблица </w:t>
      </w:r>
      <w:r w:rsidRPr="00E053F9">
        <w:rPr>
          <w:rFonts w:ascii="Times New Roman" w:hAnsi="Times New Roman"/>
          <w:b w:val="0"/>
          <w:sz w:val="28"/>
          <w:szCs w:val="28"/>
        </w:rPr>
        <w:fldChar w:fldCharType="begin"/>
      </w:r>
      <w:r w:rsidRPr="00E053F9">
        <w:rPr>
          <w:rFonts w:ascii="Times New Roman" w:hAnsi="Times New Roman"/>
          <w:b w:val="0"/>
          <w:sz w:val="28"/>
          <w:szCs w:val="28"/>
        </w:rPr>
        <w:instrText xml:space="preserve"> SEQ Таблица \* ARABIC </w:instrText>
      </w:r>
      <w:r w:rsidRPr="00E053F9">
        <w:rPr>
          <w:rFonts w:ascii="Times New Roman" w:hAnsi="Times New Roman"/>
          <w:b w:val="0"/>
          <w:sz w:val="28"/>
          <w:szCs w:val="28"/>
        </w:rPr>
        <w:fldChar w:fldCharType="separate"/>
      </w:r>
      <w:r w:rsidR="00E441CE">
        <w:rPr>
          <w:rFonts w:ascii="Times New Roman" w:hAnsi="Times New Roman"/>
          <w:b w:val="0"/>
          <w:noProof/>
          <w:sz w:val="28"/>
          <w:szCs w:val="28"/>
        </w:rPr>
        <w:t>27</w:t>
      </w:r>
      <w:r w:rsidRPr="00E053F9">
        <w:rPr>
          <w:rFonts w:ascii="Times New Roman" w:hAnsi="Times New Roman"/>
          <w:b w:val="0"/>
          <w:sz w:val="28"/>
          <w:szCs w:val="28"/>
        </w:rPr>
        <w:fldChar w:fldCharType="end"/>
      </w:r>
    </w:p>
    <w:p w14:paraId="134098F0" w14:textId="3E6FC364" w:rsidR="00813D2D" w:rsidRPr="00FF3621" w:rsidRDefault="00813D2D" w:rsidP="00627304">
      <w:pPr>
        <w:jc w:val="center"/>
      </w:pPr>
      <w:r>
        <w:t>Денежные потоки «Ростелеком» (</w:t>
      </w:r>
      <w:r w:rsidR="00465A68">
        <w:t>млн. руб.</w:t>
      </w:r>
      <w: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956"/>
        <w:gridCol w:w="1956"/>
        <w:gridCol w:w="1956"/>
        <w:gridCol w:w="1957"/>
      </w:tblGrid>
      <w:tr w:rsidR="00627304" w:rsidRPr="00627304" w14:paraId="2C810E41" w14:textId="77777777" w:rsidTr="00627304">
        <w:trPr>
          <w:trHeight w:val="255"/>
        </w:trPr>
        <w:tc>
          <w:tcPr>
            <w:tcW w:w="1956" w:type="dxa"/>
            <w:shd w:val="clear" w:color="auto" w:fill="auto"/>
            <w:noWrap/>
            <w:vAlign w:val="bottom"/>
            <w:hideMark/>
          </w:tcPr>
          <w:p w14:paraId="2073F05B" w14:textId="77777777" w:rsidR="00627304" w:rsidRPr="00627304" w:rsidRDefault="00627304" w:rsidP="00627304">
            <w:pPr>
              <w:spacing w:line="240" w:lineRule="auto"/>
              <w:ind w:firstLine="0"/>
              <w:jc w:val="left"/>
              <w:rPr>
                <w:rFonts w:eastAsia="Times New Roman"/>
                <w:color w:val="000000"/>
                <w:lang w:eastAsia="ru-RU"/>
              </w:rPr>
            </w:pPr>
            <w:r w:rsidRPr="00627304">
              <w:rPr>
                <w:rFonts w:eastAsia="Times New Roman"/>
                <w:color w:val="000000"/>
                <w:lang w:eastAsia="ru-RU"/>
              </w:rPr>
              <w:t>Год</w:t>
            </w:r>
          </w:p>
        </w:tc>
        <w:tc>
          <w:tcPr>
            <w:tcW w:w="1956" w:type="dxa"/>
            <w:shd w:val="clear" w:color="auto" w:fill="auto"/>
            <w:noWrap/>
            <w:vAlign w:val="bottom"/>
            <w:hideMark/>
          </w:tcPr>
          <w:p w14:paraId="1AD89825" w14:textId="77777777" w:rsidR="00627304" w:rsidRPr="00627304" w:rsidRDefault="00627304" w:rsidP="00627304">
            <w:pPr>
              <w:spacing w:line="240" w:lineRule="auto"/>
              <w:ind w:firstLine="0"/>
              <w:jc w:val="left"/>
              <w:rPr>
                <w:rFonts w:eastAsia="Times New Roman"/>
                <w:color w:val="000000"/>
                <w:lang w:eastAsia="ru-RU"/>
              </w:rPr>
            </w:pPr>
            <w:r w:rsidRPr="00627304">
              <w:rPr>
                <w:rFonts w:eastAsia="Times New Roman"/>
                <w:color w:val="000000"/>
                <w:lang w:eastAsia="ru-RU"/>
              </w:rPr>
              <w:t>CFO</w:t>
            </w:r>
          </w:p>
        </w:tc>
        <w:tc>
          <w:tcPr>
            <w:tcW w:w="1956" w:type="dxa"/>
            <w:shd w:val="clear" w:color="auto" w:fill="auto"/>
            <w:noWrap/>
            <w:vAlign w:val="bottom"/>
            <w:hideMark/>
          </w:tcPr>
          <w:p w14:paraId="0251890E" w14:textId="77777777" w:rsidR="00627304" w:rsidRPr="00627304" w:rsidRDefault="00627304" w:rsidP="00627304">
            <w:pPr>
              <w:spacing w:line="240" w:lineRule="auto"/>
              <w:ind w:firstLine="0"/>
              <w:jc w:val="left"/>
              <w:rPr>
                <w:rFonts w:eastAsia="Times New Roman"/>
                <w:color w:val="000000"/>
                <w:lang w:eastAsia="ru-RU"/>
              </w:rPr>
            </w:pPr>
            <w:r w:rsidRPr="00627304">
              <w:rPr>
                <w:rFonts w:eastAsia="Times New Roman"/>
                <w:color w:val="000000"/>
                <w:lang w:eastAsia="ru-RU"/>
              </w:rPr>
              <w:t>CFI</w:t>
            </w:r>
          </w:p>
        </w:tc>
        <w:tc>
          <w:tcPr>
            <w:tcW w:w="1956" w:type="dxa"/>
            <w:shd w:val="clear" w:color="auto" w:fill="auto"/>
            <w:noWrap/>
            <w:vAlign w:val="bottom"/>
            <w:hideMark/>
          </w:tcPr>
          <w:p w14:paraId="0D0387C0" w14:textId="77777777" w:rsidR="00627304" w:rsidRPr="00627304" w:rsidRDefault="00627304" w:rsidP="00627304">
            <w:pPr>
              <w:spacing w:line="240" w:lineRule="auto"/>
              <w:ind w:firstLine="0"/>
              <w:jc w:val="left"/>
              <w:rPr>
                <w:rFonts w:eastAsia="Times New Roman"/>
                <w:color w:val="000000"/>
                <w:lang w:eastAsia="ru-RU"/>
              </w:rPr>
            </w:pPr>
            <w:r w:rsidRPr="00627304">
              <w:rPr>
                <w:rFonts w:eastAsia="Times New Roman"/>
                <w:color w:val="000000"/>
                <w:lang w:eastAsia="ru-RU"/>
              </w:rPr>
              <w:t>CFF</w:t>
            </w:r>
          </w:p>
        </w:tc>
        <w:tc>
          <w:tcPr>
            <w:tcW w:w="1957" w:type="dxa"/>
            <w:shd w:val="clear" w:color="auto" w:fill="auto"/>
            <w:noWrap/>
            <w:vAlign w:val="bottom"/>
            <w:hideMark/>
          </w:tcPr>
          <w:p w14:paraId="5B7B83ED" w14:textId="77777777" w:rsidR="00627304" w:rsidRPr="00627304" w:rsidRDefault="00627304" w:rsidP="00627304">
            <w:pPr>
              <w:spacing w:line="240" w:lineRule="auto"/>
              <w:ind w:firstLine="0"/>
              <w:jc w:val="left"/>
              <w:rPr>
                <w:rFonts w:eastAsia="Times New Roman"/>
                <w:color w:val="000000"/>
                <w:lang w:eastAsia="ru-RU"/>
              </w:rPr>
            </w:pPr>
            <w:r w:rsidRPr="00627304">
              <w:rPr>
                <w:rFonts w:eastAsia="Times New Roman"/>
                <w:color w:val="000000"/>
                <w:lang w:eastAsia="ru-RU"/>
              </w:rPr>
              <w:t>Итого</w:t>
            </w:r>
          </w:p>
        </w:tc>
      </w:tr>
      <w:tr w:rsidR="00E71F97" w:rsidRPr="00627304" w14:paraId="749050BE" w14:textId="77777777" w:rsidTr="00627304">
        <w:trPr>
          <w:trHeight w:val="255"/>
        </w:trPr>
        <w:tc>
          <w:tcPr>
            <w:tcW w:w="1956" w:type="dxa"/>
            <w:shd w:val="clear" w:color="auto" w:fill="auto"/>
            <w:noWrap/>
            <w:vAlign w:val="bottom"/>
            <w:hideMark/>
          </w:tcPr>
          <w:p w14:paraId="6E0CA522"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1998</w:t>
            </w:r>
          </w:p>
        </w:tc>
        <w:tc>
          <w:tcPr>
            <w:tcW w:w="1956" w:type="dxa"/>
            <w:shd w:val="clear" w:color="auto" w:fill="auto"/>
            <w:noWrap/>
            <w:vAlign w:val="bottom"/>
            <w:hideMark/>
          </w:tcPr>
          <w:p w14:paraId="7627FB2A" w14:textId="436E5FD1" w:rsidR="00E71F97" w:rsidRPr="00627304" w:rsidRDefault="00E71F97" w:rsidP="00627304">
            <w:pPr>
              <w:spacing w:line="240" w:lineRule="auto"/>
              <w:ind w:firstLine="0"/>
              <w:jc w:val="right"/>
              <w:rPr>
                <w:rFonts w:eastAsia="Times New Roman"/>
                <w:color w:val="000000"/>
                <w:lang w:eastAsia="ru-RU"/>
              </w:rPr>
            </w:pPr>
            <w:r w:rsidRPr="00E71F97">
              <w:rPr>
                <w:color w:val="000000"/>
              </w:rPr>
              <w:t>6</w:t>
            </w:r>
            <w:r>
              <w:rPr>
                <w:color w:val="000000"/>
              </w:rPr>
              <w:t xml:space="preserve"> </w:t>
            </w:r>
            <w:r w:rsidRPr="00E71F97">
              <w:rPr>
                <w:color w:val="000000"/>
              </w:rPr>
              <w:t>878</w:t>
            </w:r>
          </w:p>
        </w:tc>
        <w:tc>
          <w:tcPr>
            <w:tcW w:w="1956" w:type="dxa"/>
            <w:shd w:val="clear" w:color="auto" w:fill="auto"/>
            <w:noWrap/>
            <w:vAlign w:val="bottom"/>
            <w:hideMark/>
          </w:tcPr>
          <w:p w14:paraId="76DB7729" w14:textId="38D051A9" w:rsidR="00E71F97" w:rsidRPr="00627304" w:rsidRDefault="00E71F97" w:rsidP="00627304">
            <w:pPr>
              <w:spacing w:line="240" w:lineRule="auto"/>
              <w:ind w:firstLine="0"/>
              <w:jc w:val="right"/>
              <w:rPr>
                <w:rFonts w:eastAsia="Times New Roman"/>
                <w:color w:val="000000"/>
                <w:lang w:eastAsia="ru-RU"/>
              </w:rPr>
            </w:pPr>
            <w:r w:rsidRPr="00E71F97">
              <w:rPr>
                <w:color w:val="000000"/>
              </w:rPr>
              <w:t>-5</w:t>
            </w:r>
            <w:r>
              <w:rPr>
                <w:color w:val="000000"/>
              </w:rPr>
              <w:t xml:space="preserve"> </w:t>
            </w:r>
            <w:r w:rsidRPr="00E71F97">
              <w:rPr>
                <w:color w:val="000000"/>
              </w:rPr>
              <w:t>247</w:t>
            </w:r>
          </w:p>
        </w:tc>
        <w:tc>
          <w:tcPr>
            <w:tcW w:w="1956" w:type="dxa"/>
            <w:shd w:val="clear" w:color="auto" w:fill="auto"/>
            <w:noWrap/>
            <w:vAlign w:val="bottom"/>
            <w:hideMark/>
          </w:tcPr>
          <w:p w14:paraId="5C77584E" w14:textId="2AD9A3D3" w:rsidR="00E71F97" w:rsidRPr="00627304" w:rsidRDefault="00E71F97" w:rsidP="00627304">
            <w:pPr>
              <w:spacing w:line="240" w:lineRule="auto"/>
              <w:ind w:firstLine="0"/>
              <w:jc w:val="right"/>
              <w:rPr>
                <w:rFonts w:eastAsia="Times New Roman"/>
                <w:color w:val="000000"/>
                <w:lang w:eastAsia="ru-RU"/>
              </w:rPr>
            </w:pPr>
            <w:r w:rsidRPr="00E71F97">
              <w:rPr>
                <w:color w:val="000000"/>
              </w:rPr>
              <w:t>-2</w:t>
            </w:r>
            <w:r>
              <w:rPr>
                <w:color w:val="000000"/>
              </w:rPr>
              <w:t xml:space="preserve"> </w:t>
            </w:r>
            <w:r w:rsidRPr="00E71F97">
              <w:rPr>
                <w:color w:val="000000"/>
              </w:rPr>
              <w:t>188</w:t>
            </w:r>
          </w:p>
        </w:tc>
        <w:tc>
          <w:tcPr>
            <w:tcW w:w="1957" w:type="dxa"/>
            <w:shd w:val="clear" w:color="auto" w:fill="auto"/>
            <w:noWrap/>
            <w:vAlign w:val="bottom"/>
            <w:hideMark/>
          </w:tcPr>
          <w:p w14:paraId="69837E47" w14:textId="236CF5D2" w:rsidR="00E71F97" w:rsidRPr="00627304" w:rsidRDefault="00E71F97" w:rsidP="00627304">
            <w:pPr>
              <w:spacing w:line="240" w:lineRule="auto"/>
              <w:ind w:firstLine="0"/>
              <w:jc w:val="right"/>
              <w:rPr>
                <w:rFonts w:eastAsia="Times New Roman"/>
                <w:color w:val="000000"/>
                <w:lang w:eastAsia="ru-RU"/>
              </w:rPr>
            </w:pPr>
            <w:r w:rsidRPr="00E71F97">
              <w:rPr>
                <w:color w:val="000000"/>
              </w:rPr>
              <w:t>-557</w:t>
            </w:r>
          </w:p>
        </w:tc>
      </w:tr>
      <w:tr w:rsidR="00E71F97" w:rsidRPr="00627304" w14:paraId="29D77577" w14:textId="77777777" w:rsidTr="00627304">
        <w:trPr>
          <w:trHeight w:val="255"/>
        </w:trPr>
        <w:tc>
          <w:tcPr>
            <w:tcW w:w="1956" w:type="dxa"/>
            <w:shd w:val="clear" w:color="auto" w:fill="auto"/>
            <w:noWrap/>
            <w:vAlign w:val="bottom"/>
            <w:hideMark/>
          </w:tcPr>
          <w:p w14:paraId="5F7678E4"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1999</w:t>
            </w:r>
          </w:p>
        </w:tc>
        <w:tc>
          <w:tcPr>
            <w:tcW w:w="1956" w:type="dxa"/>
            <w:shd w:val="clear" w:color="auto" w:fill="auto"/>
            <w:noWrap/>
            <w:vAlign w:val="bottom"/>
            <w:hideMark/>
          </w:tcPr>
          <w:p w14:paraId="5F08A402" w14:textId="7C5EBCFF" w:rsidR="00E71F97" w:rsidRPr="00627304" w:rsidRDefault="00E71F97" w:rsidP="00627304">
            <w:pPr>
              <w:spacing w:line="240" w:lineRule="auto"/>
              <w:ind w:firstLine="0"/>
              <w:jc w:val="right"/>
              <w:rPr>
                <w:rFonts w:eastAsia="Times New Roman"/>
                <w:color w:val="000000"/>
                <w:lang w:eastAsia="ru-RU"/>
              </w:rPr>
            </w:pPr>
            <w:r w:rsidRPr="00E71F97">
              <w:rPr>
                <w:color w:val="000000"/>
              </w:rPr>
              <w:t>8</w:t>
            </w:r>
            <w:r>
              <w:rPr>
                <w:color w:val="000000"/>
              </w:rPr>
              <w:t xml:space="preserve"> </w:t>
            </w:r>
            <w:r w:rsidRPr="00E71F97">
              <w:rPr>
                <w:color w:val="000000"/>
              </w:rPr>
              <w:t>320</w:t>
            </w:r>
          </w:p>
        </w:tc>
        <w:tc>
          <w:tcPr>
            <w:tcW w:w="1956" w:type="dxa"/>
            <w:shd w:val="clear" w:color="auto" w:fill="auto"/>
            <w:noWrap/>
            <w:vAlign w:val="bottom"/>
            <w:hideMark/>
          </w:tcPr>
          <w:p w14:paraId="6988D11E" w14:textId="2DE80338" w:rsidR="00E71F97" w:rsidRPr="00627304" w:rsidRDefault="00E71F97" w:rsidP="00627304">
            <w:pPr>
              <w:spacing w:line="240" w:lineRule="auto"/>
              <w:ind w:firstLine="0"/>
              <w:jc w:val="right"/>
              <w:rPr>
                <w:rFonts w:eastAsia="Times New Roman"/>
                <w:color w:val="000000"/>
                <w:lang w:eastAsia="ru-RU"/>
              </w:rPr>
            </w:pPr>
            <w:r w:rsidRPr="00E71F97">
              <w:rPr>
                <w:color w:val="000000"/>
              </w:rPr>
              <w:t>-4</w:t>
            </w:r>
            <w:r>
              <w:rPr>
                <w:color w:val="000000"/>
              </w:rPr>
              <w:t xml:space="preserve"> </w:t>
            </w:r>
            <w:r w:rsidRPr="00E71F97">
              <w:rPr>
                <w:color w:val="000000"/>
              </w:rPr>
              <w:t>851</w:t>
            </w:r>
          </w:p>
        </w:tc>
        <w:tc>
          <w:tcPr>
            <w:tcW w:w="1956" w:type="dxa"/>
            <w:shd w:val="clear" w:color="auto" w:fill="auto"/>
            <w:noWrap/>
            <w:vAlign w:val="bottom"/>
            <w:hideMark/>
          </w:tcPr>
          <w:p w14:paraId="40CB576C" w14:textId="7A6EB0E9" w:rsidR="00E71F97" w:rsidRPr="00627304" w:rsidRDefault="00E71F97" w:rsidP="00627304">
            <w:pPr>
              <w:spacing w:line="240" w:lineRule="auto"/>
              <w:ind w:firstLine="0"/>
              <w:jc w:val="right"/>
              <w:rPr>
                <w:rFonts w:eastAsia="Times New Roman"/>
                <w:color w:val="000000"/>
                <w:lang w:eastAsia="ru-RU"/>
              </w:rPr>
            </w:pPr>
            <w:r w:rsidRPr="00E71F97">
              <w:rPr>
                <w:color w:val="000000"/>
              </w:rPr>
              <w:t>-3</w:t>
            </w:r>
            <w:r>
              <w:rPr>
                <w:color w:val="000000"/>
              </w:rPr>
              <w:t xml:space="preserve"> </w:t>
            </w:r>
            <w:r w:rsidRPr="00E71F97">
              <w:rPr>
                <w:color w:val="000000"/>
              </w:rPr>
              <w:t>695</w:t>
            </w:r>
          </w:p>
        </w:tc>
        <w:tc>
          <w:tcPr>
            <w:tcW w:w="1957" w:type="dxa"/>
            <w:shd w:val="clear" w:color="auto" w:fill="auto"/>
            <w:noWrap/>
            <w:vAlign w:val="bottom"/>
            <w:hideMark/>
          </w:tcPr>
          <w:p w14:paraId="53E596CF" w14:textId="038E6E1C" w:rsidR="00E71F97" w:rsidRPr="00627304" w:rsidRDefault="00E71F97" w:rsidP="00627304">
            <w:pPr>
              <w:spacing w:line="240" w:lineRule="auto"/>
              <w:ind w:firstLine="0"/>
              <w:jc w:val="right"/>
              <w:rPr>
                <w:rFonts w:eastAsia="Times New Roman"/>
                <w:color w:val="000000"/>
                <w:lang w:eastAsia="ru-RU"/>
              </w:rPr>
            </w:pPr>
            <w:r w:rsidRPr="00E71F97">
              <w:rPr>
                <w:color w:val="000000"/>
              </w:rPr>
              <w:t>-226</w:t>
            </w:r>
          </w:p>
        </w:tc>
      </w:tr>
      <w:tr w:rsidR="00E71F97" w:rsidRPr="00627304" w14:paraId="4811F093" w14:textId="77777777" w:rsidTr="00627304">
        <w:trPr>
          <w:trHeight w:val="255"/>
        </w:trPr>
        <w:tc>
          <w:tcPr>
            <w:tcW w:w="1956" w:type="dxa"/>
            <w:shd w:val="clear" w:color="auto" w:fill="auto"/>
            <w:noWrap/>
            <w:vAlign w:val="bottom"/>
            <w:hideMark/>
          </w:tcPr>
          <w:p w14:paraId="49C23025"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2000</w:t>
            </w:r>
          </w:p>
        </w:tc>
        <w:tc>
          <w:tcPr>
            <w:tcW w:w="1956" w:type="dxa"/>
            <w:shd w:val="clear" w:color="auto" w:fill="auto"/>
            <w:noWrap/>
            <w:vAlign w:val="bottom"/>
            <w:hideMark/>
          </w:tcPr>
          <w:p w14:paraId="39BDD415" w14:textId="59858E4D" w:rsidR="00E71F97" w:rsidRPr="00627304" w:rsidRDefault="00E71F97" w:rsidP="00627304">
            <w:pPr>
              <w:spacing w:line="240" w:lineRule="auto"/>
              <w:ind w:firstLine="0"/>
              <w:jc w:val="right"/>
              <w:rPr>
                <w:rFonts w:eastAsia="Times New Roman"/>
                <w:color w:val="000000"/>
                <w:lang w:eastAsia="ru-RU"/>
              </w:rPr>
            </w:pPr>
            <w:r w:rsidRPr="00E71F97">
              <w:rPr>
                <w:color w:val="000000"/>
              </w:rPr>
              <w:t>6</w:t>
            </w:r>
            <w:r>
              <w:rPr>
                <w:color w:val="000000"/>
              </w:rPr>
              <w:t xml:space="preserve"> </w:t>
            </w:r>
            <w:r w:rsidRPr="00E71F97">
              <w:rPr>
                <w:color w:val="000000"/>
              </w:rPr>
              <w:t>945</w:t>
            </w:r>
          </w:p>
        </w:tc>
        <w:tc>
          <w:tcPr>
            <w:tcW w:w="1956" w:type="dxa"/>
            <w:shd w:val="clear" w:color="auto" w:fill="auto"/>
            <w:noWrap/>
            <w:vAlign w:val="bottom"/>
            <w:hideMark/>
          </w:tcPr>
          <w:p w14:paraId="427DFEE6" w14:textId="13E0B0B6" w:rsidR="00E71F97" w:rsidRPr="00627304" w:rsidRDefault="00E71F97" w:rsidP="00627304">
            <w:pPr>
              <w:spacing w:line="240" w:lineRule="auto"/>
              <w:ind w:firstLine="0"/>
              <w:jc w:val="right"/>
              <w:rPr>
                <w:rFonts w:eastAsia="Times New Roman"/>
                <w:color w:val="000000"/>
                <w:lang w:eastAsia="ru-RU"/>
              </w:rPr>
            </w:pPr>
            <w:r w:rsidRPr="00E71F97">
              <w:rPr>
                <w:color w:val="000000"/>
              </w:rPr>
              <w:t>-3</w:t>
            </w:r>
            <w:r>
              <w:rPr>
                <w:color w:val="000000"/>
              </w:rPr>
              <w:t xml:space="preserve"> </w:t>
            </w:r>
            <w:r w:rsidRPr="00E71F97">
              <w:rPr>
                <w:color w:val="000000"/>
              </w:rPr>
              <w:t>748</w:t>
            </w:r>
          </w:p>
        </w:tc>
        <w:tc>
          <w:tcPr>
            <w:tcW w:w="1956" w:type="dxa"/>
            <w:shd w:val="clear" w:color="auto" w:fill="auto"/>
            <w:noWrap/>
            <w:vAlign w:val="bottom"/>
            <w:hideMark/>
          </w:tcPr>
          <w:p w14:paraId="76A88C27" w14:textId="0385E3FE" w:rsidR="00E71F97" w:rsidRPr="00627304" w:rsidRDefault="00E71F97" w:rsidP="00627304">
            <w:pPr>
              <w:spacing w:line="240" w:lineRule="auto"/>
              <w:ind w:firstLine="0"/>
              <w:jc w:val="right"/>
              <w:rPr>
                <w:rFonts w:eastAsia="Times New Roman"/>
                <w:color w:val="000000"/>
                <w:lang w:eastAsia="ru-RU"/>
              </w:rPr>
            </w:pPr>
            <w:r w:rsidRPr="00E71F97">
              <w:rPr>
                <w:color w:val="000000"/>
              </w:rPr>
              <w:t>-4</w:t>
            </w:r>
            <w:r>
              <w:rPr>
                <w:color w:val="000000"/>
              </w:rPr>
              <w:t xml:space="preserve"> </w:t>
            </w:r>
            <w:r w:rsidRPr="00E71F97">
              <w:rPr>
                <w:color w:val="000000"/>
              </w:rPr>
              <w:t>257</w:t>
            </w:r>
          </w:p>
        </w:tc>
        <w:tc>
          <w:tcPr>
            <w:tcW w:w="1957" w:type="dxa"/>
            <w:shd w:val="clear" w:color="auto" w:fill="auto"/>
            <w:noWrap/>
            <w:vAlign w:val="bottom"/>
            <w:hideMark/>
          </w:tcPr>
          <w:p w14:paraId="3B15A2C3" w14:textId="35A3A972" w:rsidR="00E71F97" w:rsidRPr="00627304" w:rsidRDefault="00E71F97" w:rsidP="00627304">
            <w:pPr>
              <w:spacing w:line="240" w:lineRule="auto"/>
              <w:ind w:firstLine="0"/>
              <w:jc w:val="right"/>
              <w:rPr>
                <w:rFonts w:eastAsia="Times New Roman"/>
                <w:color w:val="000000"/>
                <w:lang w:eastAsia="ru-RU"/>
              </w:rPr>
            </w:pPr>
            <w:r w:rsidRPr="00E71F97">
              <w:rPr>
                <w:color w:val="000000"/>
              </w:rPr>
              <w:t>-1</w:t>
            </w:r>
            <w:r>
              <w:rPr>
                <w:color w:val="000000"/>
              </w:rPr>
              <w:t xml:space="preserve"> </w:t>
            </w:r>
            <w:r w:rsidRPr="00E71F97">
              <w:rPr>
                <w:color w:val="000000"/>
              </w:rPr>
              <w:t>060</w:t>
            </w:r>
          </w:p>
        </w:tc>
      </w:tr>
      <w:tr w:rsidR="00E71F97" w:rsidRPr="00627304" w14:paraId="67C9DD78" w14:textId="77777777" w:rsidTr="00627304">
        <w:trPr>
          <w:trHeight w:val="255"/>
        </w:trPr>
        <w:tc>
          <w:tcPr>
            <w:tcW w:w="1956" w:type="dxa"/>
            <w:shd w:val="clear" w:color="auto" w:fill="auto"/>
            <w:noWrap/>
            <w:vAlign w:val="bottom"/>
            <w:hideMark/>
          </w:tcPr>
          <w:p w14:paraId="73471A28"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2001</w:t>
            </w:r>
          </w:p>
        </w:tc>
        <w:tc>
          <w:tcPr>
            <w:tcW w:w="1956" w:type="dxa"/>
            <w:shd w:val="clear" w:color="auto" w:fill="auto"/>
            <w:noWrap/>
            <w:vAlign w:val="bottom"/>
            <w:hideMark/>
          </w:tcPr>
          <w:p w14:paraId="09C359CF" w14:textId="73B10FFD" w:rsidR="00E71F97" w:rsidRPr="00627304" w:rsidRDefault="00E71F97" w:rsidP="00627304">
            <w:pPr>
              <w:spacing w:line="240" w:lineRule="auto"/>
              <w:ind w:firstLine="0"/>
              <w:jc w:val="right"/>
              <w:rPr>
                <w:rFonts w:eastAsia="Times New Roman"/>
                <w:color w:val="000000"/>
                <w:lang w:eastAsia="ru-RU"/>
              </w:rPr>
            </w:pPr>
            <w:r w:rsidRPr="00E71F97">
              <w:rPr>
                <w:color w:val="000000"/>
              </w:rPr>
              <w:t>6</w:t>
            </w:r>
            <w:r>
              <w:rPr>
                <w:color w:val="000000"/>
              </w:rPr>
              <w:t xml:space="preserve"> </w:t>
            </w:r>
            <w:r w:rsidRPr="00E71F97">
              <w:rPr>
                <w:color w:val="000000"/>
              </w:rPr>
              <w:t>963</w:t>
            </w:r>
          </w:p>
        </w:tc>
        <w:tc>
          <w:tcPr>
            <w:tcW w:w="1956" w:type="dxa"/>
            <w:shd w:val="clear" w:color="auto" w:fill="auto"/>
            <w:noWrap/>
            <w:vAlign w:val="bottom"/>
            <w:hideMark/>
          </w:tcPr>
          <w:p w14:paraId="2659159F" w14:textId="493BBD79" w:rsidR="00E71F97" w:rsidRPr="00627304" w:rsidRDefault="00E71F97" w:rsidP="00627304">
            <w:pPr>
              <w:spacing w:line="240" w:lineRule="auto"/>
              <w:ind w:firstLine="0"/>
              <w:jc w:val="right"/>
              <w:rPr>
                <w:rFonts w:eastAsia="Times New Roman"/>
                <w:color w:val="000000"/>
                <w:lang w:eastAsia="ru-RU"/>
              </w:rPr>
            </w:pPr>
            <w:r w:rsidRPr="00E71F97">
              <w:rPr>
                <w:color w:val="000000"/>
              </w:rPr>
              <w:t>-2</w:t>
            </w:r>
            <w:r>
              <w:rPr>
                <w:color w:val="000000"/>
              </w:rPr>
              <w:t xml:space="preserve"> </w:t>
            </w:r>
            <w:r w:rsidRPr="00E71F97">
              <w:rPr>
                <w:color w:val="000000"/>
              </w:rPr>
              <w:t>768</w:t>
            </w:r>
          </w:p>
        </w:tc>
        <w:tc>
          <w:tcPr>
            <w:tcW w:w="1956" w:type="dxa"/>
            <w:shd w:val="clear" w:color="auto" w:fill="auto"/>
            <w:noWrap/>
            <w:vAlign w:val="bottom"/>
            <w:hideMark/>
          </w:tcPr>
          <w:p w14:paraId="429F29D0" w14:textId="428838CD" w:rsidR="00E71F97" w:rsidRPr="00627304" w:rsidRDefault="00E71F97" w:rsidP="00627304">
            <w:pPr>
              <w:spacing w:line="240" w:lineRule="auto"/>
              <w:ind w:firstLine="0"/>
              <w:jc w:val="right"/>
              <w:rPr>
                <w:rFonts w:eastAsia="Times New Roman"/>
                <w:color w:val="000000"/>
                <w:lang w:eastAsia="ru-RU"/>
              </w:rPr>
            </w:pPr>
            <w:r w:rsidRPr="00E71F97">
              <w:rPr>
                <w:color w:val="000000"/>
              </w:rPr>
              <w:t>-3</w:t>
            </w:r>
            <w:r>
              <w:rPr>
                <w:color w:val="000000"/>
              </w:rPr>
              <w:t xml:space="preserve"> </w:t>
            </w:r>
            <w:r w:rsidRPr="00E71F97">
              <w:rPr>
                <w:color w:val="000000"/>
              </w:rPr>
              <w:t>255</w:t>
            </w:r>
          </w:p>
        </w:tc>
        <w:tc>
          <w:tcPr>
            <w:tcW w:w="1957" w:type="dxa"/>
            <w:shd w:val="clear" w:color="auto" w:fill="auto"/>
            <w:noWrap/>
            <w:vAlign w:val="bottom"/>
            <w:hideMark/>
          </w:tcPr>
          <w:p w14:paraId="6F13DB1D" w14:textId="7745F55D" w:rsidR="00E71F97" w:rsidRPr="00627304" w:rsidRDefault="00E71F97" w:rsidP="00627304">
            <w:pPr>
              <w:spacing w:line="240" w:lineRule="auto"/>
              <w:ind w:firstLine="0"/>
              <w:jc w:val="right"/>
              <w:rPr>
                <w:rFonts w:eastAsia="Times New Roman"/>
                <w:color w:val="000000"/>
                <w:lang w:eastAsia="ru-RU"/>
              </w:rPr>
            </w:pPr>
            <w:r w:rsidRPr="00E71F97">
              <w:rPr>
                <w:color w:val="000000"/>
              </w:rPr>
              <w:t>940</w:t>
            </w:r>
          </w:p>
        </w:tc>
      </w:tr>
      <w:tr w:rsidR="00E71F97" w:rsidRPr="00627304" w14:paraId="6C30CE6E" w14:textId="77777777" w:rsidTr="00627304">
        <w:trPr>
          <w:trHeight w:val="255"/>
        </w:trPr>
        <w:tc>
          <w:tcPr>
            <w:tcW w:w="1956" w:type="dxa"/>
            <w:shd w:val="clear" w:color="auto" w:fill="auto"/>
            <w:noWrap/>
            <w:vAlign w:val="bottom"/>
            <w:hideMark/>
          </w:tcPr>
          <w:p w14:paraId="4642410D"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2002</w:t>
            </w:r>
          </w:p>
        </w:tc>
        <w:tc>
          <w:tcPr>
            <w:tcW w:w="1956" w:type="dxa"/>
            <w:shd w:val="clear" w:color="auto" w:fill="auto"/>
            <w:noWrap/>
            <w:vAlign w:val="bottom"/>
            <w:hideMark/>
          </w:tcPr>
          <w:p w14:paraId="76C65E3F" w14:textId="6ABF4BF4" w:rsidR="00E71F97" w:rsidRPr="00627304" w:rsidRDefault="00E71F97" w:rsidP="00627304">
            <w:pPr>
              <w:spacing w:line="240" w:lineRule="auto"/>
              <w:ind w:firstLine="0"/>
              <w:jc w:val="right"/>
              <w:rPr>
                <w:rFonts w:eastAsia="Times New Roman"/>
                <w:color w:val="000000"/>
                <w:lang w:eastAsia="ru-RU"/>
              </w:rPr>
            </w:pPr>
            <w:r w:rsidRPr="00E71F97">
              <w:rPr>
                <w:color w:val="000000"/>
              </w:rPr>
              <w:t>5</w:t>
            </w:r>
            <w:r>
              <w:rPr>
                <w:color w:val="000000"/>
              </w:rPr>
              <w:t xml:space="preserve"> </w:t>
            </w:r>
            <w:r w:rsidRPr="00E71F97">
              <w:rPr>
                <w:color w:val="000000"/>
              </w:rPr>
              <w:t>713</w:t>
            </w:r>
          </w:p>
        </w:tc>
        <w:tc>
          <w:tcPr>
            <w:tcW w:w="1956" w:type="dxa"/>
            <w:shd w:val="clear" w:color="auto" w:fill="auto"/>
            <w:noWrap/>
            <w:vAlign w:val="bottom"/>
            <w:hideMark/>
          </w:tcPr>
          <w:p w14:paraId="331A7E83" w14:textId="14ACEE39" w:rsidR="00E71F97" w:rsidRPr="00627304" w:rsidRDefault="00E71F97" w:rsidP="00627304">
            <w:pPr>
              <w:spacing w:line="240" w:lineRule="auto"/>
              <w:ind w:firstLine="0"/>
              <w:jc w:val="right"/>
              <w:rPr>
                <w:rFonts w:eastAsia="Times New Roman"/>
                <w:color w:val="000000"/>
                <w:lang w:eastAsia="ru-RU"/>
              </w:rPr>
            </w:pPr>
            <w:r w:rsidRPr="00E71F97">
              <w:rPr>
                <w:color w:val="000000"/>
              </w:rPr>
              <w:t>-3</w:t>
            </w:r>
            <w:r>
              <w:rPr>
                <w:color w:val="000000"/>
              </w:rPr>
              <w:t xml:space="preserve"> </w:t>
            </w:r>
            <w:r w:rsidRPr="00E71F97">
              <w:rPr>
                <w:color w:val="000000"/>
              </w:rPr>
              <w:t>501</w:t>
            </w:r>
          </w:p>
        </w:tc>
        <w:tc>
          <w:tcPr>
            <w:tcW w:w="1956" w:type="dxa"/>
            <w:shd w:val="clear" w:color="auto" w:fill="auto"/>
            <w:noWrap/>
            <w:vAlign w:val="bottom"/>
            <w:hideMark/>
          </w:tcPr>
          <w:p w14:paraId="1A744986" w14:textId="321BB5F8" w:rsidR="00E71F97" w:rsidRPr="00627304" w:rsidRDefault="00E71F97" w:rsidP="00627304">
            <w:pPr>
              <w:spacing w:line="240" w:lineRule="auto"/>
              <w:ind w:firstLine="0"/>
              <w:jc w:val="right"/>
              <w:rPr>
                <w:rFonts w:eastAsia="Times New Roman"/>
                <w:color w:val="000000"/>
                <w:lang w:eastAsia="ru-RU"/>
              </w:rPr>
            </w:pPr>
            <w:r w:rsidRPr="00E71F97">
              <w:rPr>
                <w:color w:val="000000"/>
              </w:rPr>
              <w:t>-411</w:t>
            </w:r>
          </w:p>
        </w:tc>
        <w:tc>
          <w:tcPr>
            <w:tcW w:w="1957" w:type="dxa"/>
            <w:shd w:val="clear" w:color="auto" w:fill="auto"/>
            <w:noWrap/>
            <w:vAlign w:val="bottom"/>
            <w:hideMark/>
          </w:tcPr>
          <w:p w14:paraId="7A355CAA" w14:textId="4DAE5FF2" w:rsidR="00E71F97" w:rsidRPr="00627304" w:rsidRDefault="00E71F97" w:rsidP="00627304">
            <w:pPr>
              <w:spacing w:line="240" w:lineRule="auto"/>
              <w:ind w:firstLine="0"/>
              <w:jc w:val="right"/>
              <w:rPr>
                <w:rFonts w:eastAsia="Times New Roman"/>
                <w:color w:val="000000"/>
                <w:lang w:eastAsia="ru-RU"/>
              </w:rPr>
            </w:pPr>
            <w:r w:rsidRPr="00E71F97">
              <w:rPr>
                <w:color w:val="000000"/>
              </w:rPr>
              <w:t>1</w:t>
            </w:r>
            <w:r>
              <w:rPr>
                <w:color w:val="000000"/>
              </w:rPr>
              <w:t xml:space="preserve"> </w:t>
            </w:r>
            <w:r w:rsidRPr="00E71F97">
              <w:rPr>
                <w:color w:val="000000"/>
              </w:rPr>
              <w:t>801</w:t>
            </w:r>
          </w:p>
        </w:tc>
      </w:tr>
      <w:tr w:rsidR="00E71F97" w:rsidRPr="00627304" w14:paraId="51FAAE37" w14:textId="77777777" w:rsidTr="00627304">
        <w:trPr>
          <w:trHeight w:val="255"/>
        </w:trPr>
        <w:tc>
          <w:tcPr>
            <w:tcW w:w="1956" w:type="dxa"/>
            <w:shd w:val="clear" w:color="auto" w:fill="auto"/>
            <w:noWrap/>
            <w:vAlign w:val="bottom"/>
            <w:hideMark/>
          </w:tcPr>
          <w:p w14:paraId="276C48B9"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2003</w:t>
            </w:r>
          </w:p>
        </w:tc>
        <w:tc>
          <w:tcPr>
            <w:tcW w:w="1956" w:type="dxa"/>
            <w:shd w:val="clear" w:color="auto" w:fill="auto"/>
            <w:noWrap/>
            <w:vAlign w:val="bottom"/>
            <w:hideMark/>
          </w:tcPr>
          <w:p w14:paraId="002EB74E" w14:textId="47D1B0D3" w:rsidR="00E71F97" w:rsidRPr="00627304" w:rsidRDefault="00E71F97" w:rsidP="00627304">
            <w:pPr>
              <w:spacing w:line="240" w:lineRule="auto"/>
              <w:ind w:firstLine="0"/>
              <w:jc w:val="right"/>
              <w:rPr>
                <w:rFonts w:eastAsia="Times New Roman"/>
                <w:color w:val="000000"/>
                <w:lang w:eastAsia="ru-RU"/>
              </w:rPr>
            </w:pPr>
            <w:r w:rsidRPr="00E71F97">
              <w:rPr>
                <w:color w:val="000000"/>
              </w:rPr>
              <w:t>2</w:t>
            </w:r>
            <w:r>
              <w:rPr>
                <w:color w:val="000000"/>
              </w:rPr>
              <w:t xml:space="preserve"> </w:t>
            </w:r>
            <w:r w:rsidRPr="00E71F97">
              <w:rPr>
                <w:color w:val="000000"/>
              </w:rPr>
              <w:t>075</w:t>
            </w:r>
          </w:p>
        </w:tc>
        <w:tc>
          <w:tcPr>
            <w:tcW w:w="1956" w:type="dxa"/>
            <w:shd w:val="clear" w:color="auto" w:fill="auto"/>
            <w:noWrap/>
            <w:vAlign w:val="bottom"/>
            <w:hideMark/>
          </w:tcPr>
          <w:p w14:paraId="1B3AD380" w14:textId="75388756" w:rsidR="00E71F97" w:rsidRPr="00627304" w:rsidRDefault="00E71F97" w:rsidP="00627304">
            <w:pPr>
              <w:spacing w:line="240" w:lineRule="auto"/>
              <w:ind w:firstLine="0"/>
              <w:jc w:val="right"/>
              <w:rPr>
                <w:rFonts w:eastAsia="Times New Roman"/>
                <w:color w:val="000000"/>
                <w:lang w:eastAsia="ru-RU"/>
              </w:rPr>
            </w:pPr>
            <w:r w:rsidRPr="00E71F97">
              <w:rPr>
                <w:color w:val="000000"/>
              </w:rPr>
              <w:t>-6</w:t>
            </w:r>
            <w:r>
              <w:rPr>
                <w:color w:val="000000"/>
              </w:rPr>
              <w:t xml:space="preserve"> </w:t>
            </w:r>
            <w:r w:rsidRPr="00E71F97">
              <w:rPr>
                <w:color w:val="000000"/>
              </w:rPr>
              <w:t>640</w:t>
            </w:r>
          </w:p>
        </w:tc>
        <w:tc>
          <w:tcPr>
            <w:tcW w:w="1956" w:type="dxa"/>
            <w:shd w:val="clear" w:color="auto" w:fill="auto"/>
            <w:noWrap/>
            <w:vAlign w:val="bottom"/>
            <w:hideMark/>
          </w:tcPr>
          <w:p w14:paraId="3AD096C4" w14:textId="7EF7ECC8" w:rsidR="00E71F97" w:rsidRPr="00627304" w:rsidRDefault="00E71F97" w:rsidP="00627304">
            <w:pPr>
              <w:spacing w:line="240" w:lineRule="auto"/>
              <w:ind w:firstLine="0"/>
              <w:jc w:val="right"/>
              <w:rPr>
                <w:rFonts w:eastAsia="Times New Roman"/>
                <w:color w:val="000000"/>
                <w:lang w:eastAsia="ru-RU"/>
              </w:rPr>
            </w:pPr>
            <w:r w:rsidRPr="00E71F97">
              <w:rPr>
                <w:color w:val="000000"/>
              </w:rPr>
              <w:t>3</w:t>
            </w:r>
            <w:r>
              <w:rPr>
                <w:color w:val="000000"/>
              </w:rPr>
              <w:t xml:space="preserve"> </w:t>
            </w:r>
            <w:r w:rsidRPr="00E71F97">
              <w:rPr>
                <w:color w:val="000000"/>
              </w:rPr>
              <w:t>486</w:t>
            </w:r>
          </w:p>
        </w:tc>
        <w:tc>
          <w:tcPr>
            <w:tcW w:w="1957" w:type="dxa"/>
            <w:shd w:val="clear" w:color="auto" w:fill="auto"/>
            <w:noWrap/>
            <w:vAlign w:val="bottom"/>
            <w:hideMark/>
          </w:tcPr>
          <w:p w14:paraId="6F34A714" w14:textId="6BF268E1" w:rsidR="00E71F97" w:rsidRPr="00627304" w:rsidRDefault="00E71F97" w:rsidP="00627304">
            <w:pPr>
              <w:spacing w:line="240" w:lineRule="auto"/>
              <w:ind w:firstLine="0"/>
              <w:jc w:val="right"/>
              <w:rPr>
                <w:rFonts w:eastAsia="Times New Roman"/>
                <w:color w:val="000000"/>
                <w:lang w:eastAsia="ru-RU"/>
              </w:rPr>
            </w:pPr>
            <w:r w:rsidRPr="00E71F97">
              <w:rPr>
                <w:color w:val="000000"/>
              </w:rPr>
              <w:t>-1</w:t>
            </w:r>
            <w:r>
              <w:rPr>
                <w:color w:val="000000"/>
              </w:rPr>
              <w:t xml:space="preserve"> </w:t>
            </w:r>
            <w:r w:rsidRPr="00E71F97">
              <w:rPr>
                <w:color w:val="000000"/>
              </w:rPr>
              <w:t>079</w:t>
            </w:r>
          </w:p>
        </w:tc>
      </w:tr>
      <w:tr w:rsidR="00E71F97" w:rsidRPr="00627304" w14:paraId="5A9AF898" w14:textId="77777777" w:rsidTr="00627304">
        <w:trPr>
          <w:trHeight w:val="255"/>
        </w:trPr>
        <w:tc>
          <w:tcPr>
            <w:tcW w:w="1956" w:type="dxa"/>
            <w:shd w:val="clear" w:color="auto" w:fill="auto"/>
            <w:noWrap/>
            <w:vAlign w:val="bottom"/>
            <w:hideMark/>
          </w:tcPr>
          <w:p w14:paraId="18FA48E0"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2004</w:t>
            </w:r>
          </w:p>
        </w:tc>
        <w:tc>
          <w:tcPr>
            <w:tcW w:w="1956" w:type="dxa"/>
            <w:shd w:val="clear" w:color="auto" w:fill="auto"/>
            <w:noWrap/>
            <w:vAlign w:val="bottom"/>
            <w:hideMark/>
          </w:tcPr>
          <w:p w14:paraId="54CA8B7F" w14:textId="527958AE" w:rsidR="00E71F97" w:rsidRPr="00627304" w:rsidRDefault="00E71F97" w:rsidP="00627304">
            <w:pPr>
              <w:spacing w:line="240" w:lineRule="auto"/>
              <w:ind w:firstLine="0"/>
              <w:jc w:val="right"/>
              <w:rPr>
                <w:rFonts w:eastAsia="Times New Roman"/>
                <w:color w:val="000000"/>
                <w:lang w:eastAsia="ru-RU"/>
              </w:rPr>
            </w:pPr>
            <w:r w:rsidRPr="00E71F97">
              <w:rPr>
                <w:color w:val="000000"/>
              </w:rPr>
              <w:t>7</w:t>
            </w:r>
            <w:r>
              <w:rPr>
                <w:color w:val="000000"/>
              </w:rPr>
              <w:t xml:space="preserve"> </w:t>
            </w:r>
            <w:r w:rsidRPr="00E71F97">
              <w:rPr>
                <w:color w:val="000000"/>
              </w:rPr>
              <w:t>754</w:t>
            </w:r>
          </w:p>
        </w:tc>
        <w:tc>
          <w:tcPr>
            <w:tcW w:w="1956" w:type="dxa"/>
            <w:shd w:val="clear" w:color="auto" w:fill="auto"/>
            <w:noWrap/>
            <w:vAlign w:val="bottom"/>
            <w:hideMark/>
          </w:tcPr>
          <w:p w14:paraId="795663F8" w14:textId="0D724E75" w:rsidR="00E71F97" w:rsidRPr="00627304" w:rsidRDefault="00E71F97" w:rsidP="00627304">
            <w:pPr>
              <w:spacing w:line="240" w:lineRule="auto"/>
              <w:ind w:firstLine="0"/>
              <w:jc w:val="right"/>
              <w:rPr>
                <w:rFonts w:eastAsia="Times New Roman"/>
                <w:color w:val="000000"/>
                <w:lang w:eastAsia="ru-RU"/>
              </w:rPr>
            </w:pPr>
            <w:r w:rsidRPr="00E71F97">
              <w:rPr>
                <w:color w:val="000000"/>
              </w:rPr>
              <w:t>-5</w:t>
            </w:r>
            <w:r>
              <w:rPr>
                <w:color w:val="000000"/>
              </w:rPr>
              <w:t xml:space="preserve"> </w:t>
            </w:r>
            <w:r w:rsidRPr="00E71F97">
              <w:rPr>
                <w:color w:val="000000"/>
              </w:rPr>
              <w:t>533</w:t>
            </w:r>
          </w:p>
        </w:tc>
        <w:tc>
          <w:tcPr>
            <w:tcW w:w="1956" w:type="dxa"/>
            <w:shd w:val="clear" w:color="auto" w:fill="auto"/>
            <w:noWrap/>
            <w:vAlign w:val="bottom"/>
            <w:hideMark/>
          </w:tcPr>
          <w:p w14:paraId="02462353" w14:textId="0843AC78" w:rsidR="00E71F97" w:rsidRPr="00627304" w:rsidRDefault="00E71F97" w:rsidP="00627304">
            <w:pPr>
              <w:spacing w:line="240" w:lineRule="auto"/>
              <w:ind w:firstLine="0"/>
              <w:jc w:val="right"/>
              <w:rPr>
                <w:rFonts w:eastAsia="Times New Roman"/>
                <w:color w:val="000000"/>
                <w:lang w:eastAsia="ru-RU"/>
              </w:rPr>
            </w:pPr>
            <w:r w:rsidRPr="00E71F97">
              <w:rPr>
                <w:color w:val="000000"/>
              </w:rPr>
              <w:t>-3</w:t>
            </w:r>
            <w:r>
              <w:rPr>
                <w:color w:val="000000"/>
              </w:rPr>
              <w:t xml:space="preserve"> </w:t>
            </w:r>
            <w:r w:rsidRPr="00E71F97">
              <w:rPr>
                <w:color w:val="000000"/>
              </w:rPr>
              <w:t>487</w:t>
            </w:r>
          </w:p>
        </w:tc>
        <w:tc>
          <w:tcPr>
            <w:tcW w:w="1957" w:type="dxa"/>
            <w:shd w:val="clear" w:color="auto" w:fill="auto"/>
            <w:noWrap/>
            <w:vAlign w:val="bottom"/>
            <w:hideMark/>
          </w:tcPr>
          <w:p w14:paraId="57C5CECA" w14:textId="33C01BAC" w:rsidR="00E71F97" w:rsidRPr="00627304" w:rsidRDefault="00E71F97" w:rsidP="00627304">
            <w:pPr>
              <w:spacing w:line="240" w:lineRule="auto"/>
              <w:ind w:firstLine="0"/>
              <w:jc w:val="right"/>
              <w:rPr>
                <w:rFonts w:eastAsia="Times New Roman"/>
                <w:color w:val="000000"/>
                <w:lang w:eastAsia="ru-RU"/>
              </w:rPr>
            </w:pPr>
            <w:r w:rsidRPr="00E71F97">
              <w:rPr>
                <w:color w:val="000000"/>
              </w:rPr>
              <w:t>-1</w:t>
            </w:r>
            <w:r>
              <w:rPr>
                <w:color w:val="000000"/>
              </w:rPr>
              <w:t xml:space="preserve"> </w:t>
            </w:r>
            <w:r w:rsidRPr="00E71F97">
              <w:rPr>
                <w:color w:val="000000"/>
              </w:rPr>
              <w:t>266</w:t>
            </w:r>
          </w:p>
        </w:tc>
      </w:tr>
      <w:tr w:rsidR="00E71F97" w:rsidRPr="00627304" w14:paraId="34184E0A" w14:textId="77777777" w:rsidTr="00627304">
        <w:trPr>
          <w:trHeight w:val="255"/>
        </w:trPr>
        <w:tc>
          <w:tcPr>
            <w:tcW w:w="1956" w:type="dxa"/>
            <w:shd w:val="clear" w:color="auto" w:fill="auto"/>
            <w:noWrap/>
            <w:vAlign w:val="bottom"/>
            <w:hideMark/>
          </w:tcPr>
          <w:p w14:paraId="063FCE91"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2005</w:t>
            </w:r>
          </w:p>
        </w:tc>
        <w:tc>
          <w:tcPr>
            <w:tcW w:w="1956" w:type="dxa"/>
            <w:shd w:val="clear" w:color="auto" w:fill="auto"/>
            <w:noWrap/>
            <w:vAlign w:val="bottom"/>
            <w:hideMark/>
          </w:tcPr>
          <w:p w14:paraId="58E44101" w14:textId="144BF6BC" w:rsidR="00E71F97" w:rsidRPr="00627304" w:rsidRDefault="00E71F97" w:rsidP="00627304">
            <w:pPr>
              <w:spacing w:line="240" w:lineRule="auto"/>
              <w:ind w:firstLine="0"/>
              <w:jc w:val="right"/>
              <w:rPr>
                <w:rFonts w:eastAsia="Times New Roman"/>
                <w:color w:val="000000"/>
                <w:lang w:eastAsia="ru-RU"/>
              </w:rPr>
            </w:pPr>
            <w:r w:rsidRPr="00E71F97">
              <w:rPr>
                <w:color w:val="000000"/>
              </w:rPr>
              <w:t>10</w:t>
            </w:r>
            <w:r>
              <w:rPr>
                <w:color w:val="000000"/>
              </w:rPr>
              <w:t xml:space="preserve"> </w:t>
            </w:r>
            <w:r w:rsidRPr="00E71F97">
              <w:rPr>
                <w:color w:val="000000"/>
              </w:rPr>
              <w:t>943</w:t>
            </w:r>
          </w:p>
        </w:tc>
        <w:tc>
          <w:tcPr>
            <w:tcW w:w="1956" w:type="dxa"/>
            <w:shd w:val="clear" w:color="auto" w:fill="auto"/>
            <w:noWrap/>
            <w:vAlign w:val="bottom"/>
            <w:hideMark/>
          </w:tcPr>
          <w:p w14:paraId="479EA345" w14:textId="6D591472" w:rsidR="00E71F97" w:rsidRPr="00627304" w:rsidRDefault="00E71F97" w:rsidP="00627304">
            <w:pPr>
              <w:spacing w:line="240" w:lineRule="auto"/>
              <w:ind w:firstLine="0"/>
              <w:jc w:val="right"/>
              <w:rPr>
                <w:rFonts w:eastAsia="Times New Roman"/>
                <w:color w:val="000000"/>
                <w:lang w:eastAsia="ru-RU"/>
              </w:rPr>
            </w:pPr>
            <w:r w:rsidRPr="00E71F97">
              <w:rPr>
                <w:color w:val="000000"/>
              </w:rPr>
              <w:t>-10</w:t>
            </w:r>
            <w:r>
              <w:rPr>
                <w:color w:val="000000"/>
              </w:rPr>
              <w:t xml:space="preserve"> </w:t>
            </w:r>
            <w:r w:rsidRPr="00E71F97">
              <w:rPr>
                <w:color w:val="000000"/>
              </w:rPr>
              <w:t>076</w:t>
            </w:r>
          </w:p>
        </w:tc>
        <w:tc>
          <w:tcPr>
            <w:tcW w:w="1956" w:type="dxa"/>
            <w:shd w:val="clear" w:color="auto" w:fill="auto"/>
            <w:noWrap/>
            <w:vAlign w:val="bottom"/>
            <w:hideMark/>
          </w:tcPr>
          <w:p w14:paraId="2BEA7B17" w14:textId="23F8579D" w:rsidR="00E71F97" w:rsidRPr="00627304" w:rsidRDefault="00E71F97" w:rsidP="00627304">
            <w:pPr>
              <w:spacing w:line="240" w:lineRule="auto"/>
              <w:ind w:firstLine="0"/>
              <w:jc w:val="right"/>
              <w:rPr>
                <w:rFonts w:eastAsia="Times New Roman"/>
                <w:color w:val="000000"/>
                <w:lang w:eastAsia="ru-RU"/>
              </w:rPr>
            </w:pPr>
            <w:r w:rsidRPr="00E71F97">
              <w:rPr>
                <w:color w:val="000000"/>
              </w:rPr>
              <w:t>275</w:t>
            </w:r>
          </w:p>
        </w:tc>
        <w:tc>
          <w:tcPr>
            <w:tcW w:w="1957" w:type="dxa"/>
            <w:shd w:val="clear" w:color="auto" w:fill="auto"/>
            <w:noWrap/>
            <w:vAlign w:val="bottom"/>
            <w:hideMark/>
          </w:tcPr>
          <w:p w14:paraId="5D80DFD8" w14:textId="775C8751" w:rsidR="00E71F97" w:rsidRPr="00627304" w:rsidRDefault="00E71F97" w:rsidP="00627304">
            <w:pPr>
              <w:spacing w:line="240" w:lineRule="auto"/>
              <w:ind w:firstLine="0"/>
              <w:jc w:val="right"/>
              <w:rPr>
                <w:rFonts w:eastAsia="Times New Roman"/>
                <w:color w:val="000000"/>
                <w:lang w:eastAsia="ru-RU"/>
              </w:rPr>
            </w:pPr>
            <w:r w:rsidRPr="00E71F97">
              <w:rPr>
                <w:color w:val="000000"/>
              </w:rPr>
              <w:t>1</w:t>
            </w:r>
            <w:r>
              <w:rPr>
                <w:color w:val="000000"/>
              </w:rPr>
              <w:t xml:space="preserve"> </w:t>
            </w:r>
            <w:r w:rsidRPr="00E71F97">
              <w:rPr>
                <w:color w:val="000000"/>
              </w:rPr>
              <w:t>142</w:t>
            </w:r>
          </w:p>
        </w:tc>
      </w:tr>
      <w:tr w:rsidR="00E71F97" w:rsidRPr="00627304" w14:paraId="68AFA993" w14:textId="77777777" w:rsidTr="00627304">
        <w:trPr>
          <w:trHeight w:val="255"/>
        </w:trPr>
        <w:tc>
          <w:tcPr>
            <w:tcW w:w="1956" w:type="dxa"/>
            <w:shd w:val="clear" w:color="auto" w:fill="auto"/>
            <w:noWrap/>
            <w:vAlign w:val="bottom"/>
            <w:hideMark/>
          </w:tcPr>
          <w:p w14:paraId="2376B70B"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2006</w:t>
            </w:r>
          </w:p>
        </w:tc>
        <w:tc>
          <w:tcPr>
            <w:tcW w:w="1956" w:type="dxa"/>
            <w:shd w:val="clear" w:color="auto" w:fill="auto"/>
            <w:noWrap/>
            <w:vAlign w:val="bottom"/>
            <w:hideMark/>
          </w:tcPr>
          <w:p w14:paraId="1C58D992" w14:textId="414556E0" w:rsidR="00E71F97" w:rsidRPr="00627304" w:rsidRDefault="00E71F97" w:rsidP="00627304">
            <w:pPr>
              <w:spacing w:line="240" w:lineRule="auto"/>
              <w:ind w:firstLine="0"/>
              <w:jc w:val="right"/>
              <w:rPr>
                <w:rFonts w:eastAsia="Times New Roman"/>
                <w:color w:val="000000"/>
                <w:lang w:eastAsia="ru-RU"/>
              </w:rPr>
            </w:pPr>
            <w:r w:rsidRPr="00E71F97">
              <w:rPr>
                <w:color w:val="000000"/>
              </w:rPr>
              <w:t>7</w:t>
            </w:r>
            <w:r>
              <w:rPr>
                <w:color w:val="000000"/>
              </w:rPr>
              <w:t xml:space="preserve"> </w:t>
            </w:r>
            <w:r w:rsidRPr="00E71F97">
              <w:rPr>
                <w:color w:val="000000"/>
              </w:rPr>
              <w:t>421</w:t>
            </w:r>
          </w:p>
        </w:tc>
        <w:tc>
          <w:tcPr>
            <w:tcW w:w="1956" w:type="dxa"/>
            <w:shd w:val="clear" w:color="auto" w:fill="auto"/>
            <w:noWrap/>
            <w:vAlign w:val="bottom"/>
            <w:hideMark/>
          </w:tcPr>
          <w:p w14:paraId="179F6ED6" w14:textId="2A1B1DF5" w:rsidR="00E71F97" w:rsidRPr="00627304" w:rsidRDefault="00E71F97" w:rsidP="00627304">
            <w:pPr>
              <w:spacing w:line="240" w:lineRule="auto"/>
              <w:ind w:firstLine="0"/>
              <w:jc w:val="right"/>
              <w:rPr>
                <w:rFonts w:eastAsia="Times New Roman"/>
                <w:color w:val="000000"/>
                <w:lang w:eastAsia="ru-RU"/>
              </w:rPr>
            </w:pPr>
            <w:r w:rsidRPr="00E71F97">
              <w:rPr>
                <w:color w:val="000000"/>
              </w:rPr>
              <w:t>-4</w:t>
            </w:r>
            <w:r>
              <w:rPr>
                <w:color w:val="000000"/>
              </w:rPr>
              <w:t xml:space="preserve"> </w:t>
            </w:r>
            <w:r w:rsidRPr="00E71F97">
              <w:rPr>
                <w:color w:val="000000"/>
              </w:rPr>
              <w:t>456</w:t>
            </w:r>
          </w:p>
        </w:tc>
        <w:tc>
          <w:tcPr>
            <w:tcW w:w="1956" w:type="dxa"/>
            <w:shd w:val="clear" w:color="auto" w:fill="auto"/>
            <w:noWrap/>
            <w:vAlign w:val="bottom"/>
            <w:hideMark/>
          </w:tcPr>
          <w:p w14:paraId="5A6BD571" w14:textId="273C3C28" w:rsidR="00E71F97" w:rsidRPr="00627304" w:rsidRDefault="00E71F97" w:rsidP="00627304">
            <w:pPr>
              <w:spacing w:line="240" w:lineRule="auto"/>
              <w:ind w:firstLine="0"/>
              <w:jc w:val="right"/>
              <w:rPr>
                <w:rFonts w:eastAsia="Times New Roman"/>
                <w:color w:val="000000"/>
                <w:lang w:eastAsia="ru-RU"/>
              </w:rPr>
            </w:pPr>
            <w:r w:rsidRPr="00E71F97">
              <w:rPr>
                <w:color w:val="000000"/>
              </w:rPr>
              <w:t>-3</w:t>
            </w:r>
            <w:r>
              <w:rPr>
                <w:color w:val="000000"/>
              </w:rPr>
              <w:t xml:space="preserve"> </w:t>
            </w:r>
            <w:r w:rsidRPr="00E71F97">
              <w:rPr>
                <w:color w:val="000000"/>
              </w:rPr>
              <w:t>004</w:t>
            </w:r>
          </w:p>
        </w:tc>
        <w:tc>
          <w:tcPr>
            <w:tcW w:w="1957" w:type="dxa"/>
            <w:shd w:val="clear" w:color="auto" w:fill="auto"/>
            <w:noWrap/>
            <w:vAlign w:val="bottom"/>
            <w:hideMark/>
          </w:tcPr>
          <w:p w14:paraId="75E837C0" w14:textId="55B88C49" w:rsidR="00E71F97" w:rsidRPr="00627304" w:rsidRDefault="00E71F97" w:rsidP="00627304">
            <w:pPr>
              <w:spacing w:line="240" w:lineRule="auto"/>
              <w:ind w:firstLine="0"/>
              <w:jc w:val="right"/>
              <w:rPr>
                <w:rFonts w:eastAsia="Times New Roman"/>
                <w:color w:val="000000"/>
                <w:lang w:eastAsia="ru-RU"/>
              </w:rPr>
            </w:pPr>
            <w:r w:rsidRPr="00E71F97">
              <w:rPr>
                <w:color w:val="000000"/>
              </w:rPr>
              <w:t>-39</w:t>
            </w:r>
          </w:p>
        </w:tc>
      </w:tr>
      <w:tr w:rsidR="00E71F97" w:rsidRPr="00627304" w14:paraId="27A332CB" w14:textId="77777777" w:rsidTr="00627304">
        <w:trPr>
          <w:trHeight w:val="255"/>
        </w:trPr>
        <w:tc>
          <w:tcPr>
            <w:tcW w:w="1956" w:type="dxa"/>
            <w:shd w:val="clear" w:color="auto" w:fill="auto"/>
            <w:noWrap/>
            <w:vAlign w:val="bottom"/>
            <w:hideMark/>
          </w:tcPr>
          <w:p w14:paraId="36094ABD"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2007</w:t>
            </w:r>
          </w:p>
        </w:tc>
        <w:tc>
          <w:tcPr>
            <w:tcW w:w="1956" w:type="dxa"/>
            <w:shd w:val="clear" w:color="auto" w:fill="auto"/>
            <w:noWrap/>
            <w:vAlign w:val="bottom"/>
            <w:hideMark/>
          </w:tcPr>
          <w:p w14:paraId="1D850270" w14:textId="1C229B48" w:rsidR="00E71F97" w:rsidRPr="00627304" w:rsidRDefault="00E71F97" w:rsidP="00627304">
            <w:pPr>
              <w:spacing w:line="240" w:lineRule="auto"/>
              <w:ind w:firstLine="0"/>
              <w:jc w:val="right"/>
              <w:rPr>
                <w:rFonts w:eastAsia="Times New Roman"/>
                <w:color w:val="000000"/>
                <w:lang w:eastAsia="ru-RU"/>
              </w:rPr>
            </w:pPr>
            <w:r w:rsidRPr="00E71F97">
              <w:rPr>
                <w:color w:val="000000"/>
              </w:rPr>
              <w:t>9</w:t>
            </w:r>
            <w:r>
              <w:rPr>
                <w:color w:val="000000"/>
              </w:rPr>
              <w:t xml:space="preserve"> </w:t>
            </w:r>
            <w:r w:rsidRPr="00E71F97">
              <w:rPr>
                <w:color w:val="000000"/>
              </w:rPr>
              <w:t>787</w:t>
            </w:r>
          </w:p>
        </w:tc>
        <w:tc>
          <w:tcPr>
            <w:tcW w:w="1956" w:type="dxa"/>
            <w:shd w:val="clear" w:color="auto" w:fill="auto"/>
            <w:noWrap/>
            <w:vAlign w:val="bottom"/>
            <w:hideMark/>
          </w:tcPr>
          <w:p w14:paraId="12BB4AFF" w14:textId="66E2E940" w:rsidR="00E71F97" w:rsidRPr="00627304" w:rsidRDefault="00E71F97" w:rsidP="00627304">
            <w:pPr>
              <w:spacing w:line="240" w:lineRule="auto"/>
              <w:ind w:firstLine="0"/>
              <w:jc w:val="right"/>
              <w:rPr>
                <w:rFonts w:eastAsia="Times New Roman"/>
                <w:color w:val="000000"/>
                <w:lang w:eastAsia="ru-RU"/>
              </w:rPr>
            </w:pPr>
            <w:r w:rsidRPr="00E71F97">
              <w:rPr>
                <w:color w:val="000000"/>
              </w:rPr>
              <w:t>-6</w:t>
            </w:r>
            <w:r>
              <w:rPr>
                <w:color w:val="000000"/>
              </w:rPr>
              <w:t xml:space="preserve"> </w:t>
            </w:r>
            <w:r w:rsidRPr="00E71F97">
              <w:rPr>
                <w:color w:val="000000"/>
              </w:rPr>
              <w:t>240</w:t>
            </w:r>
          </w:p>
        </w:tc>
        <w:tc>
          <w:tcPr>
            <w:tcW w:w="1956" w:type="dxa"/>
            <w:shd w:val="clear" w:color="auto" w:fill="auto"/>
            <w:noWrap/>
            <w:vAlign w:val="bottom"/>
            <w:hideMark/>
          </w:tcPr>
          <w:p w14:paraId="3638D6FA" w14:textId="4CDC85B9" w:rsidR="00E71F97" w:rsidRPr="00627304" w:rsidRDefault="00E71F97" w:rsidP="00627304">
            <w:pPr>
              <w:spacing w:line="240" w:lineRule="auto"/>
              <w:ind w:firstLine="0"/>
              <w:jc w:val="right"/>
              <w:rPr>
                <w:rFonts w:eastAsia="Times New Roman"/>
                <w:color w:val="000000"/>
                <w:lang w:eastAsia="ru-RU"/>
              </w:rPr>
            </w:pPr>
            <w:r w:rsidRPr="00E71F97">
              <w:rPr>
                <w:color w:val="000000"/>
              </w:rPr>
              <w:t>-2</w:t>
            </w:r>
            <w:r>
              <w:rPr>
                <w:color w:val="000000"/>
              </w:rPr>
              <w:t xml:space="preserve"> </w:t>
            </w:r>
            <w:r w:rsidRPr="00E71F97">
              <w:rPr>
                <w:color w:val="000000"/>
              </w:rPr>
              <w:t>609</w:t>
            </w:r>
          </w:p>
        </w:tc>
        <w:tc>
          <w:tcPr>
            <w:tcW w:w="1957" w:type="dxa"/>
            <w:shd w:val="clear" w:color="auto" w:fill="auto"/>
            <w:noWrap/>
            <w:vAlign w:val="bottom"/>
            <w:hideMark/>
          </w:tcPr>
          <w:p w14:paraId="3D9C1375" w14:textId="06FE8658" w:rsidR="00E71F97" w:rsidRPr="00627304" w:rsidRDefault="00E71F97" w:rsidP="00627304">
            <w:pPr>
              <w:spacing w:line="240" w:lineRule="auto"/>
              <w:ind w:firstLine="0"/>
              <w:jc w:val="right"/>
              <w:rPr>
                <w:rFonts w:eastAsia="Times New Roman"/>
                <w:color w:val="000000"/>
                <w:lang w:eastAsia="ru-RU"/>
              </w:rPr>
            </w:pPr>
            <w:r w:rsidRPr="00E71F97">
              <w:rPr>
                <w:color w:val="000000"/>
              </w:rPr>
              <w:t>938</w:t>
            </w:r>
          </w:p>
        </w:tc>
      </w:tr>
      <w:tr w:rsidR="00E71F97" w:rsidRPr="00627304" w14:paraId="39AEC36C" w14:textId="77777777" w:rsidTr="00627304">
        <w:trPr>
          <w:trHeight w:val="255"/>
        </w:trPr>
        <w:tc>
          <w:tcPr>
            <w:tcW w:w="1956" w:type="dxa"/>
            <w:shd w:val="clear" w:color="auto" w:fill="auto"/>
            <w:noWrap/>
            <w:vAlign w:val="bottom"/>
            <w:hideMark/>
          </w:tcPr>
          <w:p w14:paraId="3AE04D91"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2008</w:t>
            </w:r>
          </w:p>
        </w:tc>
        <w:tc>
          <w:tcPr>
            <w:tcW w:w="1956" w:type="dxa"/>
            <w:shd w:val="clear" w:color="auto" w:fill="auto"/>
            <w:noWrap/>
            <w:vAlign w:val="bottom"/>
            <w:hideMark/>
          </w:tcPr>
          <w:p w14:paraId="4A0C99E1" w14:textId="76ABCCB4" w:rsidR="00E71F97" w:rsidRPr="00627304" w:rsidRDefault="00E71F97" w:rsidP="00627304">
            <w:pPr>
              <w:spacing w:line="240" w:lineRule="auto"/>
              <w:ind w:firstLine="0"/>
              <w:jc w:val="right"/>
              <w:rPr>
                <w:rFonts w:eastAsia="Times New Roman"/>
                <w:color w:val="000000"/>
                <w:lang w:eastAsia="ru-RU"/>
              </w:rPr>
            </w:pPr>
            <w:r w:rsidRPr="00E71F97">
              <w:rPr>
                <w:color w:val="000000"/>
              </w:rPr>
              <w:t>11</w:t>
            </w:r>
            <w:r>
              <w:rPr>
                <w:color w:val="000000"/>
              </w:rPr>
              <w:t xml:space="preserve"> </w:t>
            </w:r>
            <w:r w:rsidRPr="00E71F97">
              <w:rPr>
                <w:color w:val="000000"/>
              </w:rPr>
              <w:t>260</w:t>
            </w:r>
          </w:p>
        </w:tc>
        <w:tc>
          <w:tcPr>
            <w:tcW w:w="1956" w:type="dxa"/>
            <w:shd w:val="clear" w:color="auto" w:fill="auto"/>
            <w:noWrap/>
            <w:vAlign w:val="bottom"/>
            <w:hideMark/>
          </w:tcPr>
          <w:p w14:paraId="60781D49" w14:textId="3F8142AE" w:rsidR="00E71F97" w:rsidRPr="00627304" w:rsidRDefault="00E71F97" w:rsidP="00627304">
            <w:pPr>
              <w:spacing w:line="240" w:lineRule="auto"/>
              <w:ind w:firstLine="0"/>
              <w:jc w:val="right"/>
              <w:rPr>
                <w:rFonts w:eastAsia="Times New Roman"/>
                <w:color w:val="000000"/>
                <w:lang w:eastAsia="ru-RU"/>
              </w:rPr>
            </w:pPr>
            <w:r w:rsidRPr="00E71F97">
              <w:rPr>
                <w:color w:val="000000"/>
              </w:rPr>
              <w:t>994</w:t>
            </w:r>
          </w:p>
        </w:tc>
        <w:tc>
          <w:tcPr>
            <w:tcW w:w="1956" w:type="dxa"/>
            <w:shd w:val="clear" w:color="auto" w:fill="auto"/>
            <w:noWrap/>
            <w:vAlign w:val="bottom"/>
            <w:hideMark/>
          </w:tcPr>
          <w:p w14:paraId="7B085D78" w14:textId="4302F714" w:rsidR="00E71F97" w:rsidRPr="00627304" w:rsidRDefault="00E71F97" w:rsidP="00627304">
            <w:pPr>
              <w:spacing w:line="240" w:lineRule="auto"/>
              <w:ind w:firstLine="0"/>
              <w:jc w:val="right"/>
              <w:rPr>
                <w:rFonts w:eastAsia="Times New Roman"/>
                <w:color w:val="000000"/>
                <w:lang w:eastAsia="ru-RU"/>
              </w:rPr>
            </w:pPr>
            <w:r w:rsidRPr="00E71F97">
              <w:rPr>
                <w:color w:val="000000"/>
              </w:rPr>
              <w:t>-3</w:t>
            </w:r>
            <w:r>
              <w:rPr>
                <w:color w:val="000000"/>
              </w:rPr>
              <w:t xml:space="preserve"> </w:t>
            </w:r>
            <w:r w:rsidRPr="00E71F97">
              <w:rPr>
                <w:color w:val="000000"/>
              </w:rPr>
              <w:t>450</w:t>
            </w:r>
          </w:p>
        </w:tc>
        <w:tc>
          <w:tcPr>
            <w:tcW w:w="1957" w:type="dxa"/>
            <w:shd w:val="clear" w:color="auto" w:fill="auto"/>
            <w:noWrap/>
            <w:vAlign w:val="bottom"/>
            <w:hideMark/>
          </w:tcPr>
          <w:p w14:paraId="0AF6D0A3" w14:textId="3387AF4A" w:rsidR="00E71F97" w:rsidRPr="00627304" w:rsidRDefault="00E71F97" w:rsidP="00627304">
            <w:pPr>
              <w:spacing w:line="240" w:lineRule="auto"/>
              <w:ind w:firstLine="0"/>
              <w:jc w:val="right"/>
              <w:rPr>
                <w:rFonts w:eastAsia="Times New Roman"/>
                <w:color w:val="000000"/>
                <w:lang w:eastAsia="ru-RU"/>
              </w:rPr>
            </w:pPr>
            <w:r w:rsidRPr="00E71F97">
              <w:rPr>
                <w:color w:val="000000"/>
              </w:rPr>
              <w:t>8</w:t>
            </w:r>
            <w:r>
              <w:rPr>
                <w:color w:val="000000"/>
              </w:rPr>
              <w:t xml:space="preserve"> </w:t>
            </w:r>
            <w:r w:rsidRPr="00E71F97">
              <w:rPr>
                <w:color w:val="000000"/>
              </w:rPr>
              <w:t>804</w:t>
            </w:r>
          </w:p>
        </w:tc>
      </w:tr>
      <w:tr w:rsidR="00E71F97" w:rsidRPr="00627304" w14:paraId="66E33E5C" w14:textId="77777777" w:rsidTr="00627304">
        <w:trPr>
          <w:trHeight w:val="255"/>
        </w:trPr>
        <w:tc>
          <w:tcPr>
            <w:tcW w:w="1956" w:type="dxa"/>
            <w:shd w:val="clear" w:color="auto" w:fill="auto"/>
            <w:noWrap/>
            <w:vAlign w:val="bottom"/>
            <w:hideMark/>
          </w:tcPr>
          <w:p w14:paraId="008BE7A5"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2009</w:t>
            </w:r>
          </w:p>
        </w:tc>
        <w:tc>
          <w:tcPr>
            <w:tcW w:w="1956" w:type="dxa"/>
            <w:shd w:val="clear" w:color="auto" w:fill="auto"/>
            <w:noWrap/>
            <w:vAlign w:val="bottom"/>
            <w:hideMark/>
          </w:tcPr>
          <w:p w14:paraId="12425D84" w14:textId="37D91465" w:rsidR="00E71F97" w:rsidRPr="00627304" w:rsidRDefault="00E71F97" w:rsidP="00627304">
            <w:pPr>
              <w:spacing w:line="240" w:lineRule="auto"/>
              <w:ind w:firstLine="0"/>
              <w:jc w:val="right"/>
              <w:rPr>
                <w:rFonts w:eastAsia="Times New Roman"/>
                <w:color w:val="000000"/>
                <w:lang w:eastAsia="ru-RU"/>
              </w:rPr>
            </w:pPr>
            <w:r w:rsidRPr="00E71F97">
              <w:rPr>
                <w:color w:val="000000"/>
              </w:rPr>
              <w:t>86</w:t>
            </w:r>
            <w:r>
              <w:rPr>
                <w:color w:val="000000"/>
              </w:rPr>
              <w:t xml:space="preserve"> </w:t>
            </w:r>
            <w:r w:rsidRPr="00E71F97">
              <w:rPr>
                <w:color w:val="000000"/>
              </w:rPr>
              <w:t>255</w:t>
            </w:r>
          </w:p>
        </w:tc>
        <w:tc>
          <w:tcPr>
            <w:tcW w:w="1956" w:type="dxa"/>
            <w:shd w:val="clear" w:color="auto" w:fill="auto"/>
            <w:noWrap/>
            <w:vAlign w:val="bottom"/>
            <w:hideMark/>
          </w:tcPr>
          <w:p w14:paraId="170A49C1" w14:textId="5A82CC42" w:rsidR="00E71F97" w:rsidRPr="00627304" w:rsidRDefault="00E71F97" w:rsidP="00627304">
            <w:pPr>
              <w:spacing w:line="240" w:lineRule="auto"/>
              <w:ind w:firstLine="0"/>
              <w:jc w:val="right"/>
              <w:rPr>
                <w:rFonts w:eastAsia="Times New Roman"/>
                <w:color w:val="000000"/>
                <w:lang w:eastAsia="ru-RU"/>
              </w:rPr>
            </w:pPr>
            <w:r w:rsidRPr="00E71F97">
              <w:rPr>
                <w:color w:val="000000"/>
              </w:rPr>
              <w:t>-54</w:t>
            </w:r>
            <w:r>
              <w:rPr>
                <w:color w:val="000000"/>
              </w:rPr>
              <w:t xml:space="preserve"> </w:t>
            </w:r>
            <w:r w:rsidRPr="00E71F97">
              <w:rPr>
                <w:color w:val="000000"/>
              </w:rPr>
              <w:t>923</w:t>
            </w:r>
          </w:p>
        </w:tc>
        <w:tc>
          <w:tcPr>
            <w:tcW w:w="1956" w:type="dxa"/>
            <w:shd w:val="clear" w:color="auto" w:fill="auto"/>
            <w:noWrap/>
            <w:vAlign w:val="bottom"/>
            <w:hideMark/>
          </w:tcPr>
          <w:p w14:paraId="00BC23F5" w14:textId="63CD912E" w:rsidR="00E71F97" w:rsidRPr="00627304" w:rsidRDefault="00E71F97" w:rsidP="00627304">
            <w:pPr>
              <w:spacing w:line="240" w:lineRule="auto"/>
              <w:ind w:firstLine="0"/>
              <w:jc w:val="right"/>
              <w:rPr>
                <w:rFonts w:eastAsia="Times New Roman"/>
                <w:color w:val="000000"/>
                <w:lang w:eastAsia="ru-RU"/>
              </w:rPr>
            </w:pPr>
            <w:r w:rsidRPr="00E71F97">
              <w:rPr>
                <w:color w:val="000000"/>
              </w:rPr>
              <w:t>-37</w:t>
            </w:r>
            <w:r>
              <w:rPr>
                <w:color w:val="000000"/>
              </w:rPr>
              <w:t xml:space="preserve"> </w:t>
            </w:r>
            <w:r w:rsidRPr="00E71F97">
              <w:rPr>
                <w:color w:val="000000"/>
              </w:rPr>
              <w:t>371</w:t>
            </w:r>
          </w:p>
        </w:tc>
        <w:tc>
          <w:tcPr>
            <w:tcW w:w="1957" w:type="dxa"/>
            <w:shd w:val="clear" w:color="auto" w:fill="auto"/>
            <w:noWrap/>
            <w:vAlign w:val="bottom"/>
            <w:hideMark/>
          </w:tcPr>
          <w:p w14:paraId="4CBC17A0" w14:textId="6B9E509E" w:rsidR="00E71F97" w:rsidRPr="00627304" w:rsidRDefault="00E71F97" w:rsidP="00627304">
            <w:pPr>
              <w:spacing w:line="240" w:lineRule="auto"/>
              <w:ind w:firstLine="0"/>
              <w:jc w:val="right"/>
              <w:rPr>
                <w:rFonts w:eastAsia="Times New Roman"/>
                <w:color w:val="000000"/>
                <w:lang w:eastAsia="ru-RU"/>
              </w:rPr>
            </w:pPr>
            <w:r w:rsidRPr="00E71F97">
              <w:rPr>
                <w:color w:val="000000"/>
              </w:rPr>
              <w:t>-6</w:t>
            </w:r>
            <w:r>
              <w:rPr>
                <w:color w:val="000000"/>
              </w:rPr>
              <w:t xml:space="preserve"> </w:t>
            </w:r>
            <w:r w:rsidRPr="00E71F97">
              <w:rPr>
                <w:color w:val="000000"/>
              </w:rPr>
              <w:t>039</w:t>
            </w:r>
          </w:p>
        </w:tc>
      </w:tr>
      <w:tr w:rsidR="00E71F97" w:rsidRPr="00627304" w14:paraId="3EF7AC3F" w14:textId="77777777" w:rsidTr="00627304">
        <w:trPr>
          <w:trHeight w:val="255"/>
        </w:trPr>
        <w:tc>
          <w:tcPr>
            <w:tcW w:w="1956" w:type="dxa"/>
            <w:shd w:val="clear" w:color="auto" w:fill="auto"/>
            <w:noWrap/>
            <w:vAlign w:val="bottom"/>
            <w:hideMark/>
          </w:tcPr>
          <w:p w14:paraId="36DC4C54"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2010</w:t>
            </w:r>
          </w:p>
        </w:tc>
        <w:tc>
          <w:tcPr>
            <w:tcW w:w="1956" w:type="dxa"/>
            <w:shd w:val="clear" w:color="auto" w:fill="auto"/>
            <w:noWrap/>
            <w:vAlign w:val="bottom"/>
            <w:hideMark/>
          </w:tcPr>
          <w:p w14:paraId="3C69047D" w14:textId="1DF03C0A" w:rsidR="00E71F97" w:rsidRPr="00627304" w:rsidRDefault="00E71F97" w:rsidP="00627304">
            <w:pPr>
              <w:spacing w:line="240" w:lineRule="auto"/>
              <w:ind w:firstLine="0"/>
              <w:jc w:val="right"/>
              <w:rPr>
                <w:rFonts w:eastAsia="Times New Roman"/>
                <w:color w:val="000000"/>
                <w:lang w:eastAsia="ru-RU"/>
              </w:rPr>
            </w:pPr>
            <w:r w:rsidRPr="00E71F97">
              <w:rPr>
                <w:color w:val="000000"/>
              </w:rPr>
              <w:t>84</w:t>
            </w:r>
            <w:r>
              <w:rPr>
                <w:color w:val="000000"/>
              </w:rPr>
              <w:t xml:space="preserve"> </w:t>
            </w:r>
            <w:r w:rsidRPr="00E71F97">
              <w:rPr>
                <w:color w:val="000000"/>
              </w:rPr>
              <w:t>537</w:t>
            </w:r>
          </w:p>
        </w:tc>
        <w:tc>
          <w:tcPr>
            <w:tcW w:w="1956" w:type="dxa"/>
            <w:shd w:val="clear" w:color="auto" w:fill="auto"/>
            <w:noWrap/>
            <w:vAlign w:val="bottom"/>
            <w:hideMark/>
          </w:tcPr>
          <w:p w14:paraId="23DDFE50" w14:textId="70A3E486" w:rsidR="00E71F97" w:rsidRPr="00627304" w:rsidRDefault="00E71F97" w:rsidP="00627304">
            <w:pPr>
              <w:spacing w:line="240" w:lineRule="auto"/>
              <w:ind w:firstLine="0"/>
              <w:jc w:val="right"/>
              <w:rPr>
                <w:rFonts w:eastAsia="Times New Roman"/>
                <w:color w:val="000000"/>
                <w:lang w:eastAsia="ru-RU"/>
              </w:rPr>
            </w:pPr>
            <w:r w:rsidRPr="00E71F97">
              <w:rPr>
                <w:color w:val="000000"/>
              </w:rPr>
              <w:t>-70</w:t>
            </w:r>
            <w:r>
              <w:rPr>
                <w:color w:val="000000"/>
              </w:rPr>
              <w:t xml:space="preserve"> </w:t>
            </w:r>
            <w:r w:rsidRPr="00E71F97">
              <w:rPr>
                <w:color w:val="000000"/>
              </w:rPr>
              <w:t>219</w:t>
            </w:r>
          </w:p>
        </w:tc>
        <w:tc>
          <w:tcPr>
            <w:tcW w:w="1956" w:type="dxa"/>
            <w:shd w:val="clear" w:color="auto" w:fill="auto"/>
            <w:noWrap/>
            <w:vAlign w:val="bottom"/>
            <w:hideMark/>
          </w:tcPr>
          <w:p w14:paraId="167200CE" w14:textId="60478686" w:rsidR="00E71F97" w:rsidRPr="00627304" w:rsidRDefault="00E71F97" w:rsidP="00627304">
            <w:pPr>
              <w:spacing w:line="240" w:lineRule="auto"/>
              <w:ind w:firstLine="0"/>
              <w:jc w:val="right"/>
              <w:rPr>
                <w:rFonts w:eastAsia="Times New Roman"/>
                <w:color w:val="000000"/>
                <w:lang w:eastAsia="ru-RU"/>
              </w:rPr>
            </w:pPr>
            <w:r w:rsidRPr="00E71F97">
              <w:rPr>
                <w:color w:val="000000"/>
              </w:rPr>
              <w:t>-15</w:t>
            </w:r>
            <w:r>
              <w:rPr>
                <w:color w:val="000000"/>
              </w:rPr>
              <w:t xml:space="preserve"> </w:t>
            </w:r>
            <w:r w:rsidRPr="00E71F97">
              <w:rPr>
                <w:color w:val="000000"/>
              </w:rPr>
              <w:t>339</w:t>
            </w:r>
          </w:p>
        </w:tc>
        <w:tc>
          <w:tcPr>
            <w:tcW w:w="1957" w:type="dxa"/>
            <w:shd w:val="clear" w:color="auto" w:fill="auto"/>
            <w:noWrap/>
            <w:vAlign w:val="bottom"/>
            <w:hideMark/>
          </w:tcPr>
          <w:p w14:paraId="2E95AC17" w14:textId="291A28DC" w:rsidR="00E71F97" w:rsidRPr="00627304" w:rsidRDefault="00E71F97" w:rsidP="00627304">
            <w:pPr>
              <w:spacing w:line="240" w:lineRule="auto"/>
              <w:ind w:firstLine="0"/>
              <w:jc w:val="right"/>
              <w:rPr>
                <w:rFonts w:eastAsia="Times New Roman"/>
                <w:color w:val="000000"/>
                <w:lang w:eastAsia="ru-RU"/>
              </w:rPr>
            </w:pPr>
            <w:r w:rsidRPr="00E71F97">
              <w:rPr>
                <w:color w:val="000000"/>
              </w:rPr>
              <w:t>-1</w:t>
            </w:r>
            <w:r>
              <w:rPr>
                <w:color w:val="000000"/>
              </w:rPr>
              <w:t xml:space="preserve"> </w:t>
            </w:r>
            <w:r w:rsidRPr="00E71F97">
              <w:rPr>
                <w:color w:val="000000"/>
              </w:rPr>
              <w:t>021</w:t>
            </w:r>
          </w:p>
        </w:tc>
      </w:tr>
      <w:tr w:rsidR="00E71F97" w:rsidRPr="00627304" w14:paraId="296C3B85" w14:textId="77777777" w:rsidTr="00627304">
        <w:trPr>
          <w:trHeight w:val="255"/>
        </w:trPr>
        <w:tc>
          <w:tcPr>
            <w:tcW w:w="1956" w:type="dxa"/>
            <w:shd w:val="clear" w:color="auto" w:fill="auto"/>
            <w:noWrap/>
            <w:vAlign w:val="bottom"/>
            <w:hideMark/>
          </w:tcPr>
          <w:p w14:paraId="3E97C813"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2011</w:t>
            </w:r>
          </w:p>
        </w:tc>
        <w:tc>
          <w:tcPr>
            <w:tcW w:w="1956" w:type="dxa"/>
            <w:shd w:val="clear" w:color="auto" w:fill="auto"/>
            <w:noWrap/>
            <w:vAlign w:val="bottom"/>
            <w:hideMark/>
          </w:tcPr>
          <w:p w14:paraId="5FE35CEA" w14:textId="243BFAD7" w:rsidR="00E71F97" w:rsidRPr="00627304" w:rsidRDefault="00E71F97" w:rsidP="00627304">
            <w:pPr>
              <w:spacing w:line="240" w:lineRule="auto"/>
              <w:ind w:firstLine="0"/>
              <w:jc w:val="right"/>
              <w:rPr>
                <w:rFonts w:eastAsia="Times New Roman"/>
                <w:color w:val="000000"/>
                <w:lang w:eastAsia="ru-RU"/>
              </w:rPr>
            </w:pPr>
            <w:r w:rsidRPr="00E71F97">
              <w:rPr>
                <w:color w:val="000000"/>
              </w:rPr>
              <w:t>85</w:t>
            </w:r>
            <w:r>
              <w:rPr>
                <w:color w:val="000000"/>
              </w:rPr>
              <w:t xml:space="preserve"> </w:t>
            </w:r>
            <w:r w:rsidRPr="00E71F97">
              <w:rPr>
                <w:color w:val="000000"/>
              </w:rPr>
              <w:t>377</w:t>
            </w:r>
          </w:p>
        </w:tc>
        <w:tc>
          <w:tcPr>
            <w:tcW w:w="1956" w:type="dxa"/>
            <w:shd w:val="clear" w:color="auto" w:fill="auto"/>
            <w:noWrap/>
            <w:vAlign w:val="bottom"/>
            <w:hideMark/>
          </w:tcPr>
          <w:p w14:paraId="307058F2" w14:textId="42BD3B97" w:rsidR="00E71F97" w:rsidRPr="00627304" w:rsidRDefault="00E71F97" w:rsidP="00627304">
            <w:pPr>
              <w:spacing w:line="240" w:lineRule="auto"/>
              <w:ind w:firstLine="0"/>
              <w:jc w:val="right"/>
              <w:rPr>
                <w:rFonts w:eastAsia="Times New Roman"/>
                <w:color w:val="000000"/>
                <w:lang w:eastAsia="ru-RU"/>
              </w:rPr>
            </w:pPr>
            <w:r w:rsidRPr="00E71F97">
              <w:rPr>
                <w:color w:val="000000"/>
              </w:rPr>
              <w:t>-114</w:t>
            </w:r>
            <w:r>
              <w:rPr>
                <w:color w:val="000000"/>
              </w:rPr>
              <w:t xml:space="preserve"> </w:t>
            </w:r>
            <w:r w:rsidRPr="00E71F97">
              <w:rPr>
                <w:color w:val="000000"/>
              </w:rPr>
              <w:t>823</w:t>
            </w:r>
          </w:p>
        </w:tc>
        <w:tc>
          <w:tcPr>
            <w:tcW w:w="1956" w:type="dxa"/>
            <w:shd w:val="clear" w:color="auto" w:fill="auto"/>
            <w:noWrap/>
            <w:vAlign w:val="bottom"/>
            <w:hideMark/>
          </w:tcPr>
          <w:p w14:paraId="611110E2" w14:textId="3300A357" w:rsidR="00E71F97" w:rsidRPr="00627304" w:rsidRDefault="00E71F97" w:rsidP="00627304">
            <w:pPr>
              <w:spacing w:line="240" w:lineRule="auto"/>
              <w:ind w:firstLine="0"/>
              <w:jc w:val="right"/>
              <w:rPr>
                <w:rFonts w:eastAsia="Times New Roman"/>
                <w:color w:val="000000"/>
                <w:lang w:eastAsia="ru-RU"/>
              </w:rPr>
            </w:pPr>
            <w:r w:rsidRPr="00E71F97">
              <w:rPr>
                <w:color w:val="000000"/>
              </w:rPr>
              <w:t>24</w:t>
            </w:r>
            <w:r>
              <w:rPr>
                <w:color w:val="000000"/>
              </w:rPr>
              <w:t xml:space="preserve"> </w:t>
            </w:r>
            <w:r w:rsidRPr="00E71F97">
              <w:rPr>
                <w:color w:val="000000"/>
              </w:rPr>
              <w:t>158</w:t>
            </w:r>
          </w:p>
        </w:tc>
        <w:tc>
          <w:tcPr>
            <w:tcW w:w="1957" w:type="dxa"/>
            <w:shd w:val="clear" w:color="auto" w:fill="auto"/>
            <w:noWrap/>
            <w:vAlign w:val="bottom"/>
            <w:hideMark/>
          </w:tcPr>
          <w:p w14:paraId="66C18730" w14:textId="3937B4A6" w:rsidR="00E71F97" w:rsidRPr="00627304" w:rsidRDefault="00E71F97" w:rsidP="00627304">
            <w:pPr>
              <w:spacing w:line="240" w:lineRule="auto"/>
              <w:ind w:firstLine="0"/>
              <w:jc w:val="right"/>
              <w:rPr>
                <w:rFonts w:eastAsia="Times New Roman"/>
                <w:color w:val="000000"/>
                <w:lang w:eastAsia="ru-RU"/>
              </w:rPr>
            </w:pPr>
            <w:r w:rsidRPr="00E71F97">
              <w:rPr>
                <w:color w:val="000000"/>
              </w:rPr>
              <w:t>-5</w:t>
            </w:r>
            <w:r>
              <w:rPr>
                <w:color w:val="000000"/>
              </w:rPr>
              <w:t xml:space="preserve"> </w:t>
            </w:r>
            <w:r w:rsidRPr="00E71F97">
              <w:rPr>
                <w:color w:val="000000"/>
              </w:rPr>
              <w:t>288</w:t>
            </w:r>
          </w:p>
        </w:tc>
      </w:tr>
      <w:tr w:rsidR="00E71F97" w:rsidRPr="00627304" w14:paraId="23A6F1F2" w14:textId="77777777" w:rsidTr="00627304">
        <w:trPr>
          <w:trHeight w:val="255"/>
        </w:trPr>
        <w:tc>
          <w:tcPr>
            <w:tcW w:w="1956" w:type="dxa"/>
            <w:shd w:val="clear" w:color="auto" w:fill="auto"/>
            <w:noWrap/>
            <w:vAlign w:val="bottom"/>
            <w:hideMark/>
          </w:tcPr>
          <w:p w14:paraId="38341331" w14:textId="77777777" w:rsidR="00E71F97" w:rsidRPr="00627304" w:rsidRDefault="00E71F97" w:rsidP="00627304">
            <w:pPr>
              <w:spacing w:line="240" w:lineRule="auto"/>
              <w:ind w:firstLine="0"/>
              <w:jc w:val="right"/>
              <w:rPr>
                <w:rFonts w:eastAsia="Times New Roman"/>
                <w:color w:val="000000"/>
                <w:lang w:eastAsia="ru-RU"/>
              </w:rPr>
            </w:pPr>
            <w:r w:rsidRPr="00627304">
              <w:rPr>
                <w:rFonts w:eastAsia="Times New Roman"/>
                <w:color w:val="000000"/>
                <w:lang w:eastAsia="ru-RU"/>
              </w:rPr>
              <w:t>2012</w:t>
            </w:r>
          </w:p>
        </w:tc>
        <w:tc>
          <w:tcPr>
            <w:tcW w:w="1956" w:type="dxa"/>
            <w:shd w:val="clear" w:color="auto" w:fill="auto"/>
            <w:noWrap/>
            <w:vAlign w:val="bottom"/>
            <w:hideMark/>
          </w:tcPr>
          <w:p w14:paraId="40D10948" w14:textId="2C12CE38" w:rsidR="00E71F97" w:rsidRPr="00627304" w:rsidRDefault="00E71F97" w:rsidP="00627304">
            <w:pPr>
              <w:spacing w:line="240" w:lineRule="auto"/>
              <w:ind w:firstLine="0"/>
              <w:jc w:val="right"/>
              <w:rPr>
                <w:rFonts w:eastAsia="Times New Roman"/>
                <w:color w:val="000000"/>
                <w:lang w:eastAsia="ru-RU"/>
              </w:rPr>
            </w:pPr>
            <w:r w:rsidRPr="00E71F97">
              <w:rPr>
                <w:color w:val="000000"/>
              </w:rPr>
              <w:t>96</w:t>
            </w:r>
            <w:r>
              <w:rPr>
                <w:color w:val="000000"/>
              </w:rPr>
              <w:t xml:space="preserve"> </w:t>
            </w:r>
            <w:r w:rsidRPr="00E71F97">
              <w:rPr>
                <w:color w:val="000000"/>
              </w:rPr>
              <w:t>231</w:t>
            </w:r>
          </w:p>
        </w:tc>
        <w:tc>
          <w:tcPr>
            <w:tcW w:w="1956" w:type="dxa"/>
            <w:shd w:val="clear" w:color="auto" w:fill="auto"/>
            <w:noWrap/>
            <w:vAlign w:val="bottom"/>
            <w:hideMark/>
          </w:tcPr>
          <w:p w14:paraId="2E5DD7C3" w14:textId="687DF217" w:rsidR="00E71F97" w:rsidRPr="00627304" w:rsidRDefault="00E71F97" w:rsidP="00627304">
            <w:pPr>
              <w:spacing w:line="240" w:lineRule="auto"/>
              <w:ind w:firstLine="0"/>
              <w:jc w:val="right"/>
              <w:rPr>
                <w:rFonts w:eastAsia="Times New Roman"/>
                <w:color w:val="000000"/>
                <w:lang w:eastAsia="ru-RU"/>
              </w:rPr>
            </w:pPr>
            <w:r w:rsidRPr="00E71F97">
              <w:rPr>
                <w:color w:val="000000"/>
              </w:rPr>
              <w:t>-87</w:t>
            </w:r>
            <w:r>
              <w:rPr>
                <w:color w:val="000000"/>
              </w:rPr>
              <w:t xml:space="preserve"> </w:t>
            </w:r>
            <w:r w:rsidRPr="00E71F97">
              <w:rPr>
                <w:color w:val="000000"/>
              </w:rPr>
              <w:t>503</w:t>
            </w:r>
          </w:p>
        </w:tc>
        <w:tc>
          <w:tcPr>
            <w:tcW w:w="1956" w:type="dxa"/>
            <w:shd w:val="clear" w:color="auto" w:fill="auto"/>
            <w:noWrap/>
            <w:vAlign w:val="bottom"/>
            <w:hideMark/>
          </w:tcPr>
          <w:p w14:paraId="612B2E0D" w14:textId="3A870038" w:rsidR="00E71F97" w:rsidRPr="00627304" w:rsidRDefault="00E71F97" w:rsidP="00627304">
            <w:pPr>
              <w:spacing w:line="240" w:lineRule="auto"/>
              <w:ind w:firstLine="0"/>
              <w:jc w:val="right"/>
              <w:rPr>
                <w:rFonts w:eastAsia="Times New Roman"/>
                <w:color w:val="000000"/>
                <w:lang w:eastAsia="ru-RU"/>
              </w:rPr>
            </w:pPr>
            <w:r w:rsidRPr="00E71F97">
              <w:rPr>
                <w:color w:val="000000"/>
              </w:rPr>
              <w:t>-5</w:t>
            </w:r>
            <w:r>
              <w:rPr>
                <w:color w:val="000000"/>
              </w:rPr>
              <w:t xml:space="preserve"> </w:t>
            </w:r>
            <w:r w:rsidRPr="00E71F97">
              <w:rPr>
                <w:color w:val="000000"/>
              </w:rPr>
              <w:t>722</w:t>
            </w:r>
          </w:p>
        </w:tc>
        <w:tc>
          <w:tcPr>
            <w:tcW w:w="1957" w:type="dxa"/>
            <w:shd w:val="clear" w:color="auto" w:fill="auto"/>
            <w:noWrap/>
            <w:vAlign w:val="bottom"/>
            <w:hideMark/>
          </w:tcPr>
          <w:p w14:paraId="50929D3C" w14:textId="68204659" w:rsidR="00E71F97" w:rsidRPr="00627304" w:rsidRDefault="00E71F97" w:rsidP="00627304">
            <w:pPr>
              <w:spacing w:line="240" w:lineRule="auto"/>
              <w:ind w:firstLine="0"/>
              <w:jc w:val="right"/>
              <w:rPr>
                <w:rFonts w:eastAsia="Times New Roman"/>
                <w:color w:val="000000"/>
                <w:lang w:eastAsia="ru-RU"/>
              </w:rPr>
            </w:pPr>
            <w:r w:rsidRPr="00E71F97">
              <w:rPr>
                <w:color w:val="000000"/>
              </w:rPr>
              <w:t>3</w:t>
            </w:r>
            <w:r>
              <w:rPr>
                <w:color w:val="000000"/>
              </w:rPr>
              <w:t xml:space="preserve"> </w:t>
            </w:r>
            <w:r w:rsidRPr="00E71F97">
              <w:rPr>
                <w:color w:val="000000"/>
              </w:rPr>
              <w:t>006</w:t>
            </w:r>
          </w:p>
        </w:tc>
      </w:tr>
    </w:tbl>
    <w:p w14:paraId="6497E70E" w14:textId="77777777" w:rsidR="00813D2D" w:rsidRPr="00FF3621" w:rsidRDefault="00813D2D" w:rsidP="00FF3621"/>
    <w:sectPr w:rsidR="00813D2D" w:rsidRPr="00FF3621" w:rsidSect="00035F94">
      <w:footerReference w:type="default" r:id="rId26"/>
      <w:pgSz w:w="11900" w:h="16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BDBE2" w14:textId="77777777" w:rsidR="00937D47" w:rsidRDefault="00937D47" w:rsidP="003C08D7">
      <w:pPr>
        <w:spacing w:line="240" w:lineRule="auto"/>
      </w:pPr>
      <w:r>
        <w:separator/>
      </w:r>
    </w:p>
  </w:endnote>
  <w:endnote w:type="continuationSeparator" w:id="0">
    <w:p w14:paraId="21E068B8" w14:textId="77777777" w:rsidR="00937D47" w:rsidRDefault="00937D47" w:rsidP="003C08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CY">
    <w:altName w:val="Arial"/>
    <w:charset w:val="59"/>
    <w:family w:val="auto"/>
    <w:pitch w:val="variable"/>
    <w:sig w:usb0="00000000" w:usb1="5000A1FF" w:usb2="00000000" w:usb3="00000000" w:csb0="000001B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80000000" w:usb2="00000008" w:usb3="00000000" w:csb0="000001FF" w:csb1="00000000"/>
  </w:font>
  <w:font w:name="STIXGeneral-Italic">
    <w:altName w:val="Times New Roman"/>
    <w:charset w:val="00"/>
    <w:family w:val="auto"/>
    <w:pitch w:val="variable"/>
    <w:sig w:usb0="00000000" w:usb1="42000D4E" w:usb2="02000000" w:usb3="00000000" w:csb0="800001F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3AB8E" w14:textId="77777777" w:rsidR="00B50993" w:rsidRPr="003C08D7" w:rsidRDefault="00B50993" w:rsidP="003C08D7">
    <w:pPr>
      <w:pStyle w:val="a5"/>
      <w:jc w:val="right"/>
    </w:pPr>
    <w:r w:rsidRPr="003C08D7">
      <w:rPr>
        <w:rStyle w:val="a7"/>
      </w:rPr>
      <w:fldChar w:fldCharType="begin"/>
    </w:r>
    <w:r w:rsidRPr="003C08D7">
      <w:rPr>
        <w:rStyle w:val="a7"/>
      </w:rPr>
      <w:instrText xml:space="preserve"> PAGE </w:instrText>
    </w:r>
    <w:r w:rsidRPr="003C08D7">
      <w:rPr>
        <w:rStyle w:val="a7"/>
      </w:rPr>
      <w:fldChar w:fldCharType="separate"/>
    </w:r>
    <w:r w:rsidR="00AE15AA">
      <w:rPr>
        <w:rStyle w:val="a7"/>
        <w:noProof/>
      </w:rPr>
      <w:t>7</w:t>
    </w:r>
    <w:r w:rsidRPr="003C08D7">
      <w:rPr>
        <w:rStyle w:val="a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63936" w14:textId="77777777" w:rsidR="00937D47" w:rsidRDefault="00937D47" w:rsidP="003C08D7">
      <w:pPr>
        <w:spacing w:line="240" w:lineRule="auto"/>
      </w:pPr>
      <w:r>
        <w:separator/>
      </w:r>
    </w:p>
  </w:footnote>
  <w:footnote w:type="continuationSeparator" w:id="0">
    <w:p w14:paraId="3B57300D" w14:textId="77777777" w:rsidR="00937D47" w:rsidRDefault="00937D47" w:rsidP="003C08D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06D79"/>
    <w:multiLevelType w:val="multilevel"/>
    <w:tmpl w:val="34C256A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4C767F1"/>
    <w:multiLevelType w:val="hybridMultilevel"/>
    <w:tmpl w:val="C00281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783580F"/>
    <w:multiLevelType w:val="hybridMultilevel"/>
    <w:tmpl w:val="7756A5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534F6C"/>
    <w:multiLevelType w:val="hybridMultilevel"/>
    <w:tmpl w:val="90DCE99C"/>
    <w:lvl w:ilvl="0" w:tplc="2E82BAA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0ACC71A6"/>
    <w:multiLevelType w:val="multilevel"/>
    <w:tmpl w:val="A808C1BE"/>
    <w:lvl w:ilvl="0">
      <w:start w:val="1"/>
      <w:numFmt w:val="decimal"/>
      <w:lvlText w:val="%1."/>
      <w:lvlJc w:val="left"/>
      <w:pPr>
        <w:ind w:left="1869" w:hanging="1160"/>
      </w:pPr>
      <w:rPr>
        <w:rFonts w:ascii="Times New Roman" w:eastAsia="Calibri"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0BF2648A"/>
    <w:multiLevelType w:val="hybridMultilevel"/>
    <w:tmpl w:val="A1D2A318"/>
    <w:lvl w:ilvl="0" w:tplc="F262451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FD04FE"/>
    <w:multiLevelType w:val="hybridMultilevel"/>
    <w:tmpl w:val="7660D22C"/>
    <w:lvl w:ilvl="0" w:tplc="F262451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D0171B"/>
    <w:multiLevelType w:val="hybridMultilevel"/>
    <w:tmpl w:val="0226E450"/>
    <w:lvl w:ilvl="0" w:tplc="72AE06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4C96D66"/>
    <w:multiLevelType w:val="hybridMultilevel"/>
    <w:tmpl w:val="A5FAE75A"/>
    <w:lvl w:ilvl="0" w:tplc="C8F038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4A13631"/>
    <w:multiLevelType w:val="hybridMultilevel"/>
    <w:tmpl w:val="46F6A6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D2C7603"/>
    <w:multiLevelType w:val="multilevel"/>
    <w:tmpl w:val="5F62B1F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DD55455"/>
    <w:multiLevelType w:val="multilevel"/>
    <w:tmpl w:val="3FA29C4C"/>
    <w:lvl w:ilvl="0">
      <w:start w:val="1"/>
      <w:numFmt w:val="decimal"/>
      <w:lvlText w:val="%1."/>
      <w:lvlJc w:val="left"/>
      <w:pPr>
        <w:ind w:left="927"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12">
    <w:nsid w:val="42D64E93"/>
    <w:multiLevelType w:val="hybridMultilevel"/>
    <w:tmpl w:val="0AE6622C"/>
    <w:lvl w:ilvl="0" w:tplc="BEC29F72">
      <w:start w:val="1"/>
      <w:numFmt w:val="decimal"/>
      <w:lvlText w:val="%1."/>
      <w:lvlJc w:val="left"/>
      <w:pPr>
        <w:ind w:left="927" w:hanging="360"/>
      </w:pPr>
      <w:rPr>
        <w:rFonts w:cs="Times New Roman" w:hint="default"/>
        <w:sz w:val="28"/>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45365EAB"/>
    <w:multiLevelType w:val="multilevel"/>
    <w:tmpl w:val="7C5A2184"/>
    <w:lvl w:ilvl="0">
      <w:start w:val="1"/>
      <w:numFmt w:val="decimal"/>
      <w:lvlText w:val="%1."/>
      <w:lvlJc w:val="left"/>
      <w:pPr>
        <w:ind w:left="927" w:hanging="360"/>
      </w:pPr>
      <w:rPr>
        <w:rFonts w:cs="Times New Roman" w:hint="default"/>
      </w:rPr>
    </w:lvl>
    <w:lvl w:ilvl="1">
      <w:start w:val="1"/>
      <w:numFmt w:val="decimal"/>
      <w:isLgl/>
      <w:lvlText w:val="%1.%2"/>
      <w:lvlJc w:val="left"/>
      <w:pPr>
        <w:ind w:left="927" w:hanging="360"/>
      </w:pPr>
      <w:rPr>
        <w:rFonts w:eastAsia="Times New Roman" w:hint="default"/>
        <w:b/>
      </w:rPr>
    </w:lvl>
    <w:lvl w:ilvl="2">
      <w:start w:val="1"/>
      <w:numFmt w:val="decimal"/>
      <w:isLgl/>
      <w:lvlText w:val="%1.%2.%3"/>
      <w:lvlJc w:val="left"/>
      <w:pPr>
        <w:ind w:left="1287" w:hanging="720"/>
      </w:pPr>
      <w:rPr>
        <w:rFonts w:eastAsia="Times New Roman" w:hint="default"/>
        <w:b/>
      </w:rPr>
    </w:lvl>
    <w:lvl w:ilvl="3">
      <w:start w:val="1"/>
      <w:numFmt w:val="decimal"/>
      <w:isLgl/>
      <w:lvlText w:val="%1.%2.%3.%4"/>
      <w:lvlJc w:val="left"/>
      <w:pPr>
        <w:ind w:left="1647" w:hanging="1080"/>
      </w:pPr>
      <w:rPr>
        <w:rFonts w:eastAsia="Times New Roman" w:hint="default"/>
        <w:b/>
      </w:rPr>
    </w:lvl>
    <w:lvl w:ilvl="4">
      <w:start w:val="1"/>
      <w:numFmt w:val="decimal"/>
      <w:isLgl/>
      <w:lvlText w:val="%1.%2.%3.%4.%5"/>
      <w:lvlJc w:val="left"/>
      <w:pPr>
        <w:ind w:left="1647" w:hanging="1080"/>
      </w:pPr>
      <w:rPr>
        <w:rFonts w:eastAsia="Times New Roman" w:hint="default"/>
        <w:b/>
      </w:rPr>
    </w:lvl>
    <w:lvl w:ilvl="5">
      <w:start w:val="1"/>
      <w:numFmt w:val="decimal"/>
      <w:isLgl/>
      <w:lvlText w:val="%1.%2.%3.%4.%5.%6"/>
      <w:lvlJc w:val="left"/>
      <w:pPr>
        <w:ind w:left="2007" w:hanging="1440"/>
      </w:pPr>
      <w:rPr>
        <w:rFonts w:eastAsia="Times New Roman" w:hint="default"/>
        <w:b/>
      </w:rPr>
    </w:lvl>
    <w:lvl w:ilvl="6">
      <w:start w:val="1"/>
      <w:numFmt w:val="decimal"/>
      <w:isLgl/>
      <w:lvlText w:val="%1.%2.%3.%4.%5.%6.%7"/>
      <w:lvlJc w:val="left"/>
      <w:pPr>
        <w:ind w:left="2007" w:hanging="1440"/>
      </w:pPr>
      <w:rPr>
        <w:rFonts w:eastAsia="Times New Roman" w:hint="default"/>
        <w:b/>
      </w:rPr>
    </w:lvl>
    <w:lvl w:ilvl="7">
      <w:start w:val="1"/>
      <w:numFmt w:val="decimal"/>
      <w:isLgl/>
      <w:lvlText w:val="%1.%2.%3.%4.%5.%6.%7.%8"/>
      <w:lvlJc w:val="left"/>
      <w:pPr>
        <w:ind w:left="2367" w:hanging="1800"/>
      </w:pPr>
      <w:rPr>
        <w:rFonts w:eastAsia="Times New Roman" w:hint="default"/>
        <w:b/>
      </w:rPr>
    </w:lvl>
    <w:lvl w:ilvl="8">
      <w:start w:val="1"/>
      <w:numFmt w:val="decimal"/>
      <w:isLgl/>
      <w:lvlText w:val="%1.%2.%3.%4.%5.%6.%7.%8.%9"/>
      <w:lvlJc w:val="left"/>
      <w:pPr>
        <w:ind w:left="2727" w:hanging="2160"/>
      </w:pPr>
      <w:rPr>
        <w:rFonts w:eastAsia="Times New Roman" w:hint="default"/>
        <w:b/>
      </w:rPr>
    </w:lvl>
  </w:abstractNum>
  <w:abstractNum w:abstractNumId="14">
    <w:nsid w:val="565E2212"/>
    <w:multiLevelType w:val="hybridMultilevel"/>
    <w:tmpl w:val="9DF0A4B8"/>
    <w:lvl w:ilvl="0" w:tplc="F262451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111458"/>
    <w:multiLevelType w:val="hybridMultilevel"/>
    <w:tmpl w:val="251270BE"/>
    <w:lvl w:ilvl="0" w:tplc="9C0CEBF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5B5A45F4"/>
    <w:multiLevelType w:val="hybridMultilevel"/>
    <w:tmpl w:val="AC4EBCF0"/>
    <w:lvl w:ilvl="0" w:tplc="67C0C882">
      <w:start w:val="1"/>
      <w:numFmt w:val="decimal"/>
      <w:lvlText w:val="%1."/>
      <w:lvlJc w:val="left"/>
      <w:pPr>
        <w:ind w:left="786" w:hanging="360"/>
      </w:pPr>
      <w:rPr>
        <w:rFonts w:hint="default"/>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69830E01"/>
    <w:multiLevelType w:val="hybridMultilevel"/>
    <w:tmpl w:val="AF721576"/>
    <w:lvl w:ilvl="0" w:tplc="1CA08FC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6AA220BA"/>
    <w:multiLevelType w:val="multilevel"/>
    <w:tmpl w:val="684A380A"/>
    <w:lvl w:ilvl="0">
      <w:start w:val="1"/>
      <w:numFmt w:val="decimal"/>
      <w:lvlText w:val="%1"/>
      <w:lvlJc w:val="left"/>
      <w:pPr>
        <w:ind w:left="420" w:hanging="420"/>
      </w:pPr>
      <w:rPr>
        <w:rFonts w:hint="default"/>
      </w:rPr>
    </w:lvl>
    <w:lvl w:ilvl="1">
      <w:start w:val="2"/>
      <w:numFmt w:val="decimal"/>
      <w:lvlText w:val="%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732115F7"/>
    <w:multiLevelType w:val="hybridMultilevel"/>
    <w:tmpl w:val="A808C1BE"/>
    <w:lvl w:ilvl="0" w:tplc="4E9C25B0">
      <w:start w:val="1"/>
      <w:numFmt w:val="decimal"/>
      <w:lvlText w:val="%1."/>
      <w:lvlJc w:val="left"/>
      <w:pPr>
        <w:ind w:left="1869" w:hanging="1160"/>
      </w:pPr>
      <w:rPr>
        <w:rFonts w:ascii="Times New Roman" w:eastAsia="Calibr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736A6D29"/>
    <w:multiLevelType w:val="multilevel"/>
    <w:tmpl w:val="4F1413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4E5562C"/>
    <w:multiLevelType w:val="multilevel"/>
    <w:tmpl w:val="35D0D9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7F7A2EEC"/>
    <w:multiLevelType w:val="hybridMultilevel"/>
    <w:tmpl w:val="1F8A363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6"/>
  </w:num>
  <w:num w:numId="3">
    <w:abstractNumId w:val="4"/>
  </w:num>
  <w:num w:numId="4">
    <w:abstractNumId w:val="22"/>
  </w:num>
  <w:num w:numId="5">
    <w:abstractNumId w:val="17"/>
  </w:num>
  <w:num w:numId="6">
    <w:abstractNumId w:val="9"/>
  </w:num>
  <w:num w:numId="7">
    <w:abstractNumId w:val="13"/>
  </w:num>
  <w:num w:numId="8">
    <w:abstractNumId w:val="15"/>
  </w:num>
  <w:num w:numId="9">
    <w:abstractNumId w:val="11"/>
  </w:num>
  <w:num w:numId="10">
    <w:abstractNumId w:val="3"/>
  </w:num>
  <w:num w:numId="11">
    <w:abstractNumId w:val="2"/>
  </w:num>
  <w:num w:numId="12">
    <w:abstractNumId w:val="12"/>
  </w:num>
  <w:num w:numId="13">
    <w:abstractNumId w:val="21"/>
  </w:num>
  <w:num w:numId="14">
    <w:abstractNumId w:val="7"/>
  </w:num>
  <w:num w:numId="15">
    <w:abstractNumId w:val="8"/>
  </w:num>
  <w:num w:numId="16">
    <w:abstractNumId w:val="1"/>
  </w:num>
  <w:num w:numId="17">
    <w:abstractNumId w:val="18"/>
  </w:num>
  <w:num w:numId="18">
    <w:abstractNumId w:val="10"/>
  </w:num>
  <w:num w:numId="19">
    <w:abstractNumId w:val="20"/>
  </w:num>
  <w:num w:numId="20">
    <w:abstractNumId w:val="0"/>
  </w:num>
  <w:num w:numId="21">
    <w:abstractNumId w:val="5"/>
  </w:num>
  <w:num w:numId="22">
    <w:abstractNumId w:val="1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1B4"/>
    <w:rsid w:val="000053AF"/>
    <w:rsid w:val="0000648C"/>
    <w:rsid w:val="0002312E"/>
    <w:rsid w:val="0002644D"/>
    <w:rsid w:val="00035F94"/>
    <w:rsid w:val="000377C5"/>
    <w:rsid w:val="00044D67"/>
    <w:rsid w:val="00057063"/>
    <w:rsid w:val="00057435"/>
    <w:rsid w:val="000726B2"/>
    <w:rsid w:val="00073952"/>
    <w:rsid w:val="00091546"/>
    <w:rsid w:val="00091956"/>
    <w:rsid w:val="000925B1"/>
    <w:rsid w:val="000965FC"/>
    <w:rsid w:val="000A2326"/>
    <w:rsid w:val="000A4181"/>
    <w:rsid w:val="000A7865"/>
    <w:rsid w:val="000B10CC"/>
    <w:rsid w:val="000C6F19"/>
    <w:rsid w:val="000D069B"/>
    <w:rsid w:val="000D273D"/>
    <w:rsid w:val="000D4D98"/>
    <w:rsid w:val="000D61FD"/>
    <w:rsid w:val="000E0025"/>
    <w:rsid w:val="000F1571"/>
    <w:rsid w:val="000F2F1F"/>
    <w:rsid w:val="000F4A7E"/>
    <w:rsid w:val="0010046B"/>
    <w:rsid w:val="00105747"/>
    <w:rsid w:val="00121C66"/>
    <w:rsid w:val="00150B0E"/>
    <w:rsid w:val="00151227"/>
    <w:rsid w:val="00152E3D"/>
    <w:rsid w:val="00167BFB"/>
    <w:rsid w:val="001745E6"/>
    <w:rsid w:val="00180213"/>
    <w:rsid w:val="00183D0A"/>
    <w:rsid w:val="00186EF6"/>
    <w:rsid w:val="001B18A4"/>
    <w:rsid w:val="001B20A2"/>
    <w:rsid w:val="001B6E40"/>
    <w:rsid w:val="001B7FE1"/>
    <w:rsid w:val="001C299C"/>
    <w:rsid w:val="001D3541"/>
    <w:rsid w:val="001E4A82"/>
    <w:rsid w:val="002008EE"/>
    <w:rsid w:val="00201201"/>
    <w:rsid w:val="00201C44"/>
    <w:rsid w:val="00207001"/>
    <w:rsid w:val="00212C98"/>
    <w:rsid w:val="00214067"/>
    <w:rsid w:val="00217D6B"/>
    <w:rsid w:val="00226094"/>
    <w:rsid w:val="00233162"/>
    <w:rsid w:val="002339EF"/>
    <w:rsid w:val="00233BD8"/>
    <w:rsid w:val="002372A9"/>
    <w:rsid w:val="00237506"/>
    <w:rsid w:val="00243CE2"/>
    <w:rsid w:val="00245C7C"/>
    <w:rsid w:val="00246386"/>
    <w:rsid w:val="0024719F"/>
    <w:rsid w:val="00252102"/>
    <w:rsid w:val="00260D67"/>
    <w:rsid w:val="00266E2B"/>
    <w:rsid w:val="0027060C"/>
    <w:rsid w:val="002811F9"/>
    <w:rsid w:val="002817AD"/>
    <w:rsid w:val="0029370D"/>
    <w:rsid w:val="00294467"/>
    <w:rsid w:val="002B0AA5"/>
    <w:rsid w:val="002C3507"/>
    <w:rsid w:val="002C3A0A"/>
    <w:rsid w:val="002E2858"/>
    <w:rsid w:val="002F223A"/>
    <w:rsid w:val="002F7A61"/>
    <w:rsid w:val="00300459"/>
    <w:rsid w:val="00312783"/>
    <w:rsid w:val="00325D6A"/>
    <w:rsid w:val="00326758"/>
    <w:rsid w:val="003334F8"/>
    <w:rsid w:val="003400A0"/>
    <w:rsid w:val="00344559"/>
    <w:rsid w:val="003543FE"/>
    <w:rsid w:val="00356E0C"/>
    <w:rsid w:val="003622AF"/>
    <w:rsid w:val="00362367"/>
    <w:rsid w:val="00364878"/>
    <w:rsid w:val="0037404F"/>
    <w:rsid w:val="00380A47"/>
    <w:rsid w:val="00382530"/>
    <w:rsid w:val="00396377"/>
    <w:rsid w:val="003A2BAC"/>
    <w:rsid w:val="003B31C4"/>
    <w:rsid w:val="003C08D7"/>
    <w:rsid w:val="003C105A"/>
    <w:rsid w:val="003C6E1F"/>
    <w:rsid w:val="003E1D75"/>
    <w:rsid w:val="003E67C2"/>
    <w:rsid w:val="003E7B16"/>
    <w:rsid w:val="003F4978"/>
    <w:rsid w:val="00401F24"/>
    <w:rsid w:val="00413CC8"/>
    <w:rsid w:val="00416C4B"/>
    <w:rsid w:val="00427578"/>
    <w:rsid w:val="00432AE1"/>
    <w:rsid w:val="00442D79"/>
    <w:rsid w:val="00443E42"/>
    <w:rsid w:val="004456D8"/>
    <w:rsid w:val="00446D1C"/>
    <w:rsid w:val="00454324"/>
    <w:rsid w:val="00456F82"/>
    <w:rsid w:val="00465A68"/>
    <w:rsid w:val="00466580"/>
    <w:rsid w:val="004676CF"/>
    <w:rsid w:val="00475684"/>
    <w:rsid w:val="00475B4B"/>
    <w:rsid w:val="004834AE"/>
    <w:rsid w:val="004848C8"/>
    <w:rsid w:val="0049270E"/>
    <w:rsid w:val="00495371"/>
    <w:rsid w:val="00496899"/>
    <w:rsid w:val="004A28D2"/>
    <w:rsid w:val="004A7678"/>
    <w:rsid w:val="004B35FD"/>
    <w:rsid w:val="004C6F44"/>
    <w:rsid w:val="004D590E"/>
    <w:rsid w:val="004D76F5"/>
    <w:rsid w:val="004D7D3D"/>
    <w:rsid w:val="004E48B1"/>
    <w:rsid w:val="004E7D37"/>
    <w:rsid w:val="004F3C86"/>
    <w:rsid w:val="00501054"/>
    <w:rsid w:val="0050588B"/>
    <w:rsid w:val="00507E2E"/>
    <w:rsid w:val="00510A25"/>
    <w:rsid w:val="00516C36"/>
    <w:rsid w:val="00526829"/>
    <w:rsid w:val="00531A86"/>
    <w:rsid w:val="00532652"/>
    <w:rsid w:val="00540712"/>
    <w:rsid w:val="005460A4"/>
    <w:rsid w:val="005472B9"/>
    <w:rsid w:val="00550619"/>
    <w:rsid w:val="00551CF6"/>
    <w:rsid w:val="00552ECD"/>
    <w:rsid w:val="00567948"/>
    <w:rsid w:val="00571EC3"/>
    <w:rsid w:val="0057331A"/>
    <w:rsid w:val="00575664"/>
    <w:rsid w:val="0058368A"/>
    <w:rsid w:val="00586B9D"/>
    <w:rsid w:val="005B5565"/>
    <w:rsid w:val="005C008B"/>
    <w:rsid w:val="005C3BF8"/>
    <w:rsid w:val="005D25E8"/>
    <w:rsid w:val="005D4BC3"/>
    <w:rsid w:val="005E50FF"/>
    <w:rsid w:val="0060356B"/>
    <w:rsid w:val="00612129"/>
    <w:rsid w:val="00617960"/>
    <w:rsid w:val="00617FA9"/>
    <w:rsid w:val="00627304"/>
    <w:rsid w:val="00652216"/>
    <w:rsid w:val="0066489F"/>
    <w:rsid w:val="00667959"/>
    <w:rsid w:val="00672875"/>
    <w:rsid w:val="00673EC7"/>
    <w:rsid w:val="00677157"/>
    <w:rsid w:val="00677923"/>
    <w:rsid w:val="00685605"/>
    <w:rsid w:val="00693012"/>
    <w:rsid w:val="00696DE0"/>
    <w:rsid w:val="006A354D"/>
    <w:rsid w:val="006A3582"/>
    <w:rsid w:val="006A7202"/>
    <w:rsid w:val="006A7BC2"/>
    <w:rsid w:val="006B5BEE"/>
    <w:rsid w:val="006D16FB"/>
    <w:rsid w:val="006E2F3E"/>
    <w:rsid w:val="006E6244"/>
    <w:rsid w:val="006E7BC0"/>
    <w:rsid w:val="006F403A"/>
    <w:rsid w:val="006F4907"/>
    <w:rsid w:val="006F4A56"/>
    <w:rsid w:val="006F531A"/>
    <w:rsid w:val="006F630E"/>
    <w:rsid w:val="00703653"/>
    <w:rsid w:val="007043BD"/>
    <w:rsid w:val="007122E6"/>
    <w:rsid w:val="00717254"/>
    <w:rsid w:val="00727EF7"/>
    <w:rsid w:val="0073023F"/>
    <w:rsid w:val="007303FC"/>
    <w:rsid w:val="0073233F"/>
    <w:rsid w:val="00734FE8"/>
    <w:rsid w:val="00740951"/>
    <w:rsid w:val="00740C47"/>
    <w:rsid w:val="00741D85"/>
    <w:rsid w:val="00744956"/>
    <w:rsid w:val="00745C2A"/>
    <w:rsid w:val="007737A6"/>
    <w:rsid w:val="00776939"/>
    <w:rsid w:val="0078099F"/>
    <w:rsid w:val="00782D5C"/>
    <w:rsid w:val="007834E0"/>
    <w:rsid w:val="00786BE2"/>
    <w:rsid w:val="00792321"/>
    <w:rsid w:val="00793511"/>
    <w:rsid w:val="00793CD5"/>
    <w:rsid w:val="00795620"/>
    <w:rsid w:val="007959EE"/>
    <w:rsid w:val="00797E21"/>
    <w:rsid w:val="007A4CB7"/>
    <w:rsid w:val="007B0873"/>
    <w:rsid w:val="007B5907"/>
    <w:rsid w:val="007B6C4C"/>
    <w:rsid w:val="007C1670"/>
    <w:rsid w:val="007C2077"/>
    <w:rsid w:val="007D1C34"/>
    <w:rsid w:val="007D23E8"/>
    <w:rsid w:val="007D2406"/>
    <w:rsid w:val="007D555E"/>
    <w:rsid w:val="007D7DA3"/>
    <w:rsid w:val="007F19FC"/>
    <w:rsid w:val="007F2BAC"/>
    <w:rsid w:val="007F6DD2"/>
    <w:rsid w:val="00801537"/>
    <w:rsid w:val="0080338E"/>
    <w:rsid w:val="00813A05"/>
    <w:rsid w:val="00813D2D"/>
    <w:rsid w:val="00815FBA"/>
    <w:rsid w:val="00816361"/>
    <w:rsid w:val="00816835"/>
    <w:rsid w:val="00817008"/>
    <w:rsid w:val="00820684"/>
    <w:rsid w:val="00820EC6"/>
    <w:rsid w:val="0082770E"/>
    <w:rsid w:val="00835516"/>
    <w:rsid w:val="00840456"/>
    <w:rsid w:val="00851CFA"/>
    <w:rsid w:val="00852B69"/>
    <w:rsid w:val="00874D78"/>
    <w:rsid w:val="0087563F"/>
    <w:rsid w:val="00890DAA"/>
    <w:rsid w:val="008919E9"/>
    <w:rsid w:val="008948F9"/>
    <w:rsid w:val="0089583A"/>
    <w:rsid w:val="00897ECA"/>
    <w:rsid w:val="008A0609"/>
    <w:rsid w:val="008A5C98"/>
    <w:rsid w:val="008B171F"/>
    <w:rsid w:val="008B52AD"/>
    <w:rsid w:val="008D50A0"/>
    <w:rsid w:val="008D53C7"/>
    <w:rsid w:val="008E1C03"/>
    <w:rsid w:val="008E1F22"/>
    <w:rsid w:val="008E2352"/>
    <w:rsid w:val="008E3673"/>
    <w:rsid w:val="008F3305"/>
    <w:rsid w:val="00901C93"/>
    <w:rsid w:val="00917FDF"/>
    <w:rsid w:val="009213AF"/>
    <w:rsid w:val="009216C3"/>
    <w:rsid w:val="0092321F"/>
    <w:rsid w:val="009306BD"/>
    <w:rsid w:val="009317EC"/>
    <w:rsid w:val="00933469"/>
    <w:rsid w:val="00936636"/>
    <w:rsid w:val="00937D47"/>
    <w:rsid w:val="00941BAC"/>
    <w:rsid w:val="00950693"/>
    <w:rsid w:val="00952302"/>
    <w:rsid w:val="00952B08"/>
    <w:rsid w:val="00953786"/>
    <w:rsid w:val="00961AF8"/>
    <w:rsid w:val="00961B2E"/>
    <w:rsid w:val="009718A7"/>
    <w:rsid w:val="0097266E"/>
    <w:rsid w:val="00973A11"/>
    <w:rsid w:val="00975291"/>
    <w:rsid w:val="0097579C"/>
    <w:rsid w:val="00984EC9"/>
    <w:rsid w:val="0099413F"/>
    <w:rsid w:val="009959AF"/>
    <w:rsid w:val="00995B27"/>
    <w:rsid w:val="009967C9"/>
    <w:rsid w:val="00997149"/>
    <w:rsid w:val="00997B84"/>
    <w:rsid w:val="009A057F"/>
    <w:rsid w:val="009A1D78"/>
    <w:rsid w:val="009A24A5"/>
    <w:rsid w:val="009B4D82"/>
    <w:rsid w:val="009B5BE5"/>
    <w:rsid w:val="009B6CC8"/>
    <w:rsid w:val="009D4ABC"/>
    <w:rsid w:val="00A01878"/>
    <w:rsid w:val="00A11980"/>
    <w:rsid w:val="00A1484F"/>
    <w:rsid w:val="00A17D59"/>
    <w:rsid w:val="00A3477C"/>
    <w:rsid w:val="00A35881"/>
    <w:rsid w:val="00A35900"/>
    <w:rsid w:val="00A408E6"/>
    <w:rsid w:val="00A42197"/>
    <w:rsid w:val="00A42AD8"/>
    <w:rsid w:val="00A446B0"/>
    <w:rsid w:val="00A518A8"/>
    <w:rsid w:val="00A53492"/>
    <w:rsid w:val="00A63699"/>
    <w:rsid w:val="00A662F7"/>
    <w:rsid w:val="00A7404E"/>
    <w:rsid w:val="00A774BC"/>
    <w:rsid w:val="00A824FC"/>
    <w:rsid w:val="00A87DEE"/>
    <w:rsid w:val="00A91D3B"/>
    <w:rsid w:val="00A966C6"/>
    <w:rsid w:val="00AA09FE"/>
    <w:rsid w:val="00AA7624"/>
    <w:rsid w:val="00AB0387"/>
    <w:rsid w:val="00AB6C66"/>
    <w:rsid w:val="00AC0C1C"/>
    <w:rsid w:val="00AC6DDE"/>
    <w:rsid w:val="00AC71B4"/>
    <w:rsid w:val="00AE15AA"/>
    <w:rsid w:val="00AE6DF3"/>
    <w:rsid w:val="00AE7A7C"/>
    <w:rsid w:val="00B07FBE"/>
    <w:rsid w:val="00B16DAD"/>
    <w:rsid w:val="00B1712C"/>
    <w:rsid w:val="00B17CD3"/>
    <w:rsid w:val="00B23195"/>
    <w:rsid w:val="00B32F2F"/>
    <w:rsid w:val="00B3655E"/>
    <w:rsid w:val="00B4636D"/>
    <w:rsid w:val="00B50993"/>
    <w:rsid w:val="00B50D44"/>
    <w:rsid w:val="00B5682E"/>
    <w:rsid w:val="00B60FD3"/>
    <w:rsid w:val="00B667EB"/>
    <w:rsid w:val="00B76CA1"/>
    <w:rsid w:val="00B82C57"/>
    <w:rsid w:val="00B84A99"/>
    <w:rsid w:val="00B86772"/>
    <w:rsid w:val="00B86A09"/>
    <w:rsid w:val="00B87FBA"/>
    <w:rsid w:val="00B91278"/>
    <w:rsid w:val="00B9521C"/>
    <w:rsid w:val="00B96F9B"/>
    <w:rsid w:val="00BA2BD7"/>
    <w:rsid w:val="00BB02A9"/>
    <w:rsid w:val="00BC118B"/>
    <w:rsid w:val="00BC1309"/>
    <w:rsid w:val="00BC188B"/>
    <w:rsid w:val="00BC5335"/>
    <w:rsid w:val="00BC566A"/>
    <w:rsid w:val="00BC7E04"/>
    <w:rsid w:val="00BD17A0"/>
    <w:rsid w:val="00BD3F0E"/>
    <w:rsid w:val="00BD3F72"/>
    <w:rsid w:val="00BD557D"/>
    <w:rsid w:val="00BD726E"/>
    <w:rsid w:val="00BD77F1"/>
    <w:rsid w:val="00BE0AA4"/>
    <w:rsid w:val="00BE4ACE"/>
    <w:rsid w:val="00BF0F4D"/>
    <w:rsid w:val="00C05B01"/>
    <w:rsid w:val="00C201E5"/>
    <w:rsid w:val="00C22A9C"/>
    <w:rsid w:val="00C24106"/>
    <w:rsid w:val="00C26A37"/>
    <w:rsid w:val="00C272BB"/>
    <w:rsid w:val="00C3062B"/>
    <w:rsid w:val="00C36517"/>
    <w:rsid w:val="00C372ED"/>
    <w:rsid w:val="00C40B81"/>
    <w:rsid w:val="00C438F4"/>
    <w:rsid w:val="00C450D8"/>
    <w:rsid w:val="00C47069"/>
    <w:rsid w:val="00C5387A"/>
    <w:rsid w:val="00C5443A"/>
    <w:rsid w:val="00C54A51"/>
    <w:rsid w:val="00C56ECD"/>
    <w:rsid w:val="00C57247"/>
    <w:rsid w:val="00C57952"/>
    <w:rsid w:val="00C62D79"/>
    <w:rsid w:val="00C7338E"/>
    <w:rsid w:val="00C7371E"/>
    <w:rsid w:val="00C77BF0"/>
    <w:rsid w:val="00C816DB"/>
    <w:rsid w:val="00C82D97"/>
    <w:rsid w:val="00C8649F"/>
    <w:rsid w:val="00C86A90"/>
    <w:rsid w:val="00C93803"/>
    <w:rsid w:val="00C94247"/>
    <w:rsid w:val="00CA2607"/>
    <w:rsid w:val="00CA479A"/>
    <w:rsid w:val="00CA4A86"/>
    <w:rsid w:val="00CA63E3"/>
    <w:rsid w:val="00CB075B"/>
    <w:rsid w:val="00CB121D"/>
    <w:rsid w:val="00CB3968"/>
    <w:rsid w:val="00CF0DD6"/>
    <w:rsid w:val="00CF3302"/>
    <w:rsid w:val="00D0402E"/>
    <w:rsid w:val="00D066BE"/>
    <w:rsid w:val="00D11FC4"/>
    <w:rsid w:val="00D32ED3"/>
    <w:rsid w:val="00D34608"/>
    <w:rsid w:val="00D3475A"/>
    <w:rsid w:val="00D40880"/>
    <w:rsid w:val="00D40D75"/>
    <w:rsid w:val="00D44A5D"/>
    <w:rsid w:val="00D44C81"/>
    <w:rsid w:val="00D54828"/>
    <w:rsid w:val="00D550B2"/>
    <w:rsid w:val="00D56C6A"/>
    <w:rsid w:val="00D57774"/>
    <w:rsid w:val="00D61930"/>
    <w:rsid w:val="00D73968"/>
    <w:rsid w:val="00D840D7"/>
    <w:rsid w:val="00D85BAF"/>
    <w:rsid w:val="00D91340"/>
    <w:rsid w:val="00D920BD"/>
    <w:rsid w:val="00D93C86"/>
    <w:rsid w:val="00D94333"/>
    <w:rsid w:val="00D96C67"/>
    <w:rsid w:val="00DB5EFA"/>
    <w:rsid w:val="00DC04F8"/>
    <w:rsid w:val="00DC3C53"/>
    <w:rsid w:val="00DC77D5"/>
    <w:rsid w:val="00DD3F98"/>
    <w:rsid w:val="00DE7885"/>
    <w:rsid w:val="00E053F9"/>
    <w:rsid w:val="00E072FD"/>
    <w:rsid w:val="00E21159"/>
    <w:rsid w:val="00E23B32"/>
    <w:rsid w:val="00E309E0"/>
    <w:rsid w:val="00E35F38"/>
    <w:rsid w:val="00E4226A"/>
    <w:rsid w:val="00E441CE"/>
    <w:rsid w:val="00E47838"/>
    <w:rsid w:val="00E502D6"/>
    <w:rsid w:val="00E502E7"/>
    <w:rsid w:val="00E5113C"/>
    <w:rsid w:val="00E54605"/>
    <w:rsid w:val="00E54E33"/>
    <w:rsid w:val="00E56D87"/>
    <w:rsid w:val="00E648A0"/>
    <w:rsid w:val="00E71F97"/>
    <w:rsid w:val="00E73570"/>
    <w:rsid w:val="00E7604B"/>
    <w:rsid w:val="00E8281A"/>
    <w:rsid w:val="00E8495C"/>
    <w:rsid w:val="00E85340"/>
    <w:rsid w:val="00E864C0"/>
    <w:rsid w:val="00E876E2"/>
    <w:rsid w:val="00E90AF6"/>
    <w:rsid w:val="00E9468C"/>
    <w:rsid w:val="00E978C4"/>
    <w:rsid w:val="00EA12D7"/>
    <w:rsid w:val="00EA7F36"/>
    <w:rsid w:val="00EB1C0B"/>
    <w:rsid w:val="00EB2513"/>
    <w:rsid w:val="00EB6287"/>
    <w:rsid w:val="00EE66E5"/>
    <w:rsid w:val="00F03346"/>
    <w:rsid w:val="00F034DC"/>
    <w:rsid w:val="00F0551A"/>
    <w:rsid w:val="00F216F6"/>
    <w:rsid w:val="00F255DA"/>
    <w:rsid w:val="00F27D6E"/>
    <w:rsid w:val="00F3063B"/>
    <w:rsid w:val="00F326E7"/>
    <w:rsid w:val="00F33D73"/>
    <w:rsid w:val="00F46B47"/>
    <w:rsid w:val="00F577FB"/>
    <w:rsid w:val="00F64B66"/>
    <w:rsid w:val="00F6700F"/>
    <w:rsid w:val="00F76C3D"/>
    <w:rsid w:val="00F80514"/>
    <w:rsid w:val="00F868F8"/>
    <w:rsid w:val="00FA14D7"/>
    <w:rsid w:val="00FA2BA1"/>
    <w:rsid w:val="00FA3BEE"/>
    <w:rsid w:val="00FB3FA4"/>
    <w:rsid w:val="00FC48AB"/>
    <w:rsid w:val="00FD03D5"/>
    <w:rsid w:val="00FD0B8C"/>
    <w:rsid w:val="00FD27F7"/>
    <w:rsid w:val="00FD6A56"/>
    <w:rsid w:val="00FD7109"/>
    <w:rsid w:val="00FD7498"/>
    <w:rsid w:val="00FF2051"/>
    <w:rsid w:val="00FF3621"/>
    <w:rsid w:val="00FF606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A249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B31C4"/>
    <w:pPr>
      <w:spacing w:line="360" w:lineRule="auto"/>
      <w:ind w:firstLine="720"/>
      <w:jc w:val="both"/>
    </w:pPr>
    <w:rPr>
      <w:rFonts w:ascii="Times New Roman" w:eastAsia="Calibri" w:hAnsi="Times New Roman" w:cs="Times New Roman"/>
      <w:sz w:val="28"/>
      <w:szCs w:val="28"/>
      <w:lang w:eastAsia="en-US"/>
    </w:rPr>
  </w:style>
  <w:style w:type="paragraph" w:styleId="1">
    <w:name w:val="heading 1"/>
    <w:basedOn w:val="a"/>
    <w:next w:val="a"/>
    <w:link w:val="10"/>
    <w:autoRedefine/>
    <w:uiPriority w:val="99"/>
    <w:qFormat/>
    <w:rsid w:val="003B31C4"/>
    <w:pPr>
      <w:keepNext/>
      <w:keepLines/>
      <w:spacing w:after="600" w:line="240" w:lineRule="auto"/>
      <w:ind w:firstLine="0"/>
      <w:jc w:val="center"/>
      <w:outlineLvl w:val="0"/>
    </w:pPr>
    <w:rPr>
      <w:rFonts w:eastAsia="MS ????" w:cs="Calibri"/>
      <w:b/>
      <w:bCs/>
      <w:szCs w:val="32"/>
    </w:rPr>
  </w:style>
  <w:style w:type="paragraph" w:styleId="2">
    <w:name w:val="heading 2"/>
    <w:basedOn w:val="a"/>
    <w:next w:val="a"/>
    <w:link w:val="20"/>
    <w:uiPriority w:val="99"/>
    <w:unhideWhenUsed/>
    <w:qFormat/>
    <w:rsid w:val="00DC77D5"/>
    <w:pPr>
      <w:keepNext/>
      <w:keepLines/>
      <w:spacing w:before="200" w:after="600" w:line="240" w:lineRule="auto"/>
      <w:outlineLvl w:val="1"/>
    </w:pPr>
    <w:rPr>
      <w:rFonts w:eastAsiaTheme="majorEastAsia" w:cstheme="majorBidi"/>
      <w:b/>
      <w:bCs/>
      <w:szCs w:val="26"/>
    </w:rPr>
  </w:style>
  <w:style w:type="paragraph" w:styleId="3">
    <w:name w:val="heading 3"/>
    <w:basedOn w:val="a"/>
    <w:next w:val="a"/>
    <w:link w:val="30"/>
    <w:unhideWhenUsed/>
    <w:qFormat/>
    <w:rsid w:val="00567948"/>
    <w:pPr>
      <w:keepNext/>
      <w:spacing w:before="240" w:after="60" w:line="276" w:lineRule="auto"/>
      <w:ind w:firstLine="0"/>
      <w:jc w:val="left"/>
      <w:outlineLvl w:val="2"/>
    </w:pPr>
    <w:rPr>
      <w:rFonts w:ascii="Cambria" w:eastAsia="Times New Roman" w:hAnsi="Cambria"/>
      <w:b/>
      <w:bCs/>
      <w:sz w:val="26"/>
      <w:szCs w:val="26"/>
    </w:rPr>
  </w:style>
  <w:style w:type="paragraph" w:styleId="4">
    <w:name w:val="heading 4"/>
    <w:basedOn w:val="a"/>
    <w:next w:val="a"/>
    <w:link w:val="40"/>
    <w:unhideWhenUsed/>
    <w:qFormat/>
    <w:rsid w:val="00567948"/>
    <w:pPr>
      <w:keepNext/>
      <w:spacing w:before="240" w:after="60" w:line="276" w:lineRule="auto"/>
      <w:ind w:firstLine="0"/>
      <w:jc w:val="left"/>
      <w:outlineLvl w:val="3"/>
    </w:pPr>
    <w:rPr>
      <w:rFonts w:ascii="Calibri" w:eastAsia="Times New Roman" w:hAnsi="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B31C4"/>
    <w:rPr>
      <w:rFonts w:ascii="Times New Roman" w:eastAsia="MS ????" w:hAnsi="Times New Roman" w:cs="Calibri"/>
      <w:b/>
      <w:bCs/>
      <w:sz w:val="28"/>
      <w:szCs w:val="32"/>
      <w:lang w:eastAsia="en-US"/>
    </w:rPr>
  </w:style>
  <w:style w:type="character" w:customStyle="1" w:styleId="20">
    <w:name w:val="Заголовок 2 Знак"/>
    <w:basedOn w:val="a0"/>
    <w:link w:val="2"/>
    <w:uiPriority w:val="99"/>
    <w:rsid w:val="00DC77D5"/>
    <w:rPr>
      <w:rFonts w:ascii="Times New Roman" w:eastAsiaTheme="majorEastAsia" w:hAnsi="Times New Roman" w:cstheme="majorBidi"/>
      <w:b/>
      <w:bCs/>
      <w:sz w:val="28"/>
      <w:szCs w:val="26"/>
      <w:lang w:eastAsia="en-US"/>
    </w:rPr>
  </w:style>
  <w:style w:type="character" w:customStyle="1" w:styleId="30">
    <w:name w:val="Заголовок 3 Знак"/>
    <w:basedOn w:val="a0"/>
    <w:link w:val="3"/>
    <w:rsid w:val="00567948"/>
    <w:rPr>
      <w:rFonts w:ascii="Cambria" w:eastAsia="Times New Roman" w:hAnsi="Cambria" w:cs="Times New Roman"/>
      <w:b/>
      <w:bCs/>
      <w:sz w:val="26"/>
      <w:szCs w:val="26"/>
      <w:lang w:eastAsia="en-US"/>
    </w:rPr>
  </w:style>
  <w:style w:type="character" w:customStyle="1" w:styleId="40">
    <w:name w:val="Заголовок 4 Знак"/>
    <w:basedOn w:val="a0"/>
    <w:link w:val="4"/>
    <w:rsid w:val="00567948"/>
    <w:rPr>
      <w:rFonts w:ascii="Calibri" w:eastAsia="Times New Roman" w:hAnsi="Calibri" w:cs="Times New Roman"/>
      <w:b/>
      <w:bCs/>
      <w:sz w:val="28"/>
      <w:szCs w:val="28"/>
      <w:lang w:eastAsia="en-US"/>
    </w:rPr>
  </w:style>
  <w:style w:type="paragraph" w:styleId="a3">
    <w:name w:val="header"/>
    <w:basedOn w:val="a"/>
    <w:link w:val="a4"/>
    <w:uiPriority w:val="99"/>
    <w:unhideWhenUsed/>
    <w:rsid w:val="003C08D7"/>
    <w:pPr>
      <w:tabs>
        <w:tab w:val="center" w:pos="4677"/>
        <w:tab w:val="right" w:pos="9355"/>
      </w:tabs>
      <w:spacing w:line="240" w:lineRule="auto"/>
    </w:pPr>
  </w:style>
  <w:style w:type="character" w:customStyle="1" w:styleId="a4">
    <w:name w:val="Верхний колонтитул Знак"/>
    <w:basedOn w:val="a0"/>
    <w:link w:val="a3"/>
    <w:uiPriority w:val="99"/>
    <w:rsid w:val="003C08D7"/>
    <w:rPr>
      <w:rFonts w:ascii="Calibri" w:eastAsia="Calibri" w:hAnsi="Calibri" w:cs="Times New Roman"/>
      <w:sz w:val="22"/>
      <w:szCs w:val="22"/>
      <w:lang w:eastAsia="en-US"/>
    </w:rPr>
  </w:style>
  <w:style w:type="paragraph" w:styleId="a5">
    <w:name w:val="footer"/>
    <w:basedOn w:val="a"/>
    <w:link w:val="a6"/>
    <w:uiPriority w:val="99"/>
    <w:unhideWhenUsed/>
    <w:rsid w:val="003C08D7"/>
    <w:pPr>
      <w:tabs>
        <w:tab w:val="center" w:pos="4677"/>
        <w:tab w:val="right" w:pos="9355"/>
      </w:tabs>
      <w:spacing w:line="240" w:lineRule="auto"/>
    </w:pPr>
  </w:style>
  <w:style w:type="character" w:customStyle="1" w:styleId="a6">
    <w:name w:val="Нижний колонтитул Знак"/>
    <w:basedOn w:val="a0"/>
    <w:link w:val="a5"/>
    <w:uiPriority w:val="99"/>
    <w:rsid w:val="003C08D7"/>
    <w:rPr>
      <w:rFonts w:ascii="Calibri" w:eastAsia="Calibri" w:hAnsi="Calibri" w:cs="Times New Roman"/>
      <w:sz w:val="22"/>
      <w:szCs w:val="22"/>
      <w:lang w:eastAsia="en-US"/>
    </w:rPr>
  </w:style>
  <w:style w:type="character" w:styleId="a7">
    <w:name w:val="page number"/>
    <w:basedOn w:val="a0"/>
    <w:uiPriority w:val="99"/>
    <w:semiHidden/>
    <w:unhideWhenUsed/>
    <w:rsid w:val="003C08D7"/>
  </w:style>
  <w:style w:type="paragraph" w:styleId="a8">
    <w:name w:val="TOC Heading"/>
    <w:basedOn w:val="1"/>
    <w:next w:val="a"/>
    <w:uiPriority w:val="99"/>
    <w:unhideWhenUsed/>
    <w:qFormat/>
    <w:rsid w:val="00DC77D5"/>
    <w:pPr>
      <w:spacing w:before="480" w:after="0" w:line="276" w:lineRule="auto"/>
      <w:jc w:val="left"/>
      <w:outlineLvl w:val="9"/>
    </w:pPr>
    <w:rPr>
      <w:rFonts w:asciiTheme="majorHAnsi" w:eastAsiaTheme="majorEastAsia" w:hAnsiTheme="majorHAnsi" w:cstheme="majorBidi"/>
      <w:color w:val="365F91" w:themeColor="accent1" w:themeShade="BF"/>
      <w:szCs w:val="28"/>
      <w:lang w:eastAsia="ru-RU"/>
    </w:rPr>
  </w:style>
  <w:style w:type="paragraph" w:styleId="11">
    <w:name w:val="toc 1"/>
    <w:basedOn w:val="a"/>
    <w:next w:val="a"/>
    <w:autoRedefine/>
    <w:uiPriority w:val="39"/>
    <w:unhideWhenUsed/>
    <w:rsid w:val="00E7604B"/>
    <w:pPr>
      <w:tabs>
        <w:tab w:val="right" w:leader="dot" w:pos="9622"/>
      </w:tabs>
      <w:spacing w:before="120"/>
      <w:ind w:firstLine="0"/>
      <w:jc w:val="left"/>
    </w:pPr>
    <w:rPr>
      <w:rFonts w:asciiTheme="minorHAnsi" w:hAnsiTheme="minorHAnsi"/>
      <w:b/>
      <w:sz w:val="24"/>
      <w:szCs w:val="24"/>
    </w:rPr>
  </w:style>
  <w:style w:type="paragraph" w:styleId="21">
    <w:name w:val="toc 2"/>
    <w:basedOn w:val="a"/>
    <w:next w:val="a"/>
    <w:autoRedefine/>
    <w:uiPriority w:val="39"/>
    <w:unhideWhenUsed/>
    <w:rsid w:val="00A01878"/>
    <w:pPr>
      <w:tabs>
        <w:tab w:val="left" w:pos="426"/>
        <w:tab w:val="right" w:leader="dot" w:pos="9622"/>
      </w:tabs>
      <w:ind w:firstLine="0"/>
      <w:jc w:val="left"/>
    </w:pPr>
    <w:rPr>
      <w:rFonts w:asciiTheme="minorHAnsi" w:hAnsiTheme="minorHAnsi"/>
      <w:b/>
      <w:sz w:val="22"/>
      <w:szCs w:val="22"/>
    </w:rPr>
  </w:style>
  <w:style w:type="paragraph" w:styleId="a9">
    <w:name w:val="Balloon Text"/>
    <w:basedOn w:val="a"/>
    <w:link w:val="aa"/>
    <w:uiPriority w:val="99"/>
    <w:semiHidden/>
    <w:unhideWhenUsed/>
    <w:rsid w:val="00DC77D5"/>
    <w:pPr>
      <w:spacing w:line="240" w:lineRule="auto"/>
    </w:pPr>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DC77D5"/>
    <w:rPr>
      <w:rFonts w:ascii="Lucida Grande CY" w:eastAsia="Calibri" w:hAnsi="Lucida Grande CY" w:cs="Lucida Grande CY"/>
      <w:sz w:val="18"/>
      <w:szCs w:val="18"/>
      <w:lang w:eastAsia="en-US"/>
    </w:rPr>
  </w:style>
  <w:style w:type="paragraph" w:styleId="31">
    <w:name w:val="toc 3"/>
    <w:basedOn w:val="a"/>
    <w:next w:val="a"/>
    <w:autoRedefine/>
    <w:uiPriority w:val="39"/>
    <w:unhideWhenUsed/>
    <w:rsid w:val="00DC77D5"/>
    <w:pPr>
      <w:ind w:left="560"/>
      <w:jc w:val="left"/>
    </w:pPr>
    <w:rPr>
      <w:rFonts w:asciiTheme="minorHAnsi" w:hAnsiTheme="minorHAnsi"/>
      <w:sz w:val="22"/>
      <w:szCs w:val="22"/>
    </w:rPr>
  </w:style>
  <w:style w:type="paragraph" w:styleId="41">
    <w:name w:val="toc 4"/>
    <w:basedOn w:val="a"/>
    <w:next w:val="a"/>
    <w:autoRedefine/>
    <w:uiPriority w:val="39"/>
    <w:semiHidden/>
    <w:unhideWhenUsed/>
    <w:rsid w:val="00DC77D5"/>
    <w:pPr>
      <w:ind w:left="840"/>
      <w:jc w:val="left"/>
    </w:pPr>
    <w:rPr>
      <w:rFonts w:asciiTheme="minorHAnsi" w:hAnsiTheme="minorHAnsi"/>
      <w:sz w:val="20"/>
      <w:szCs w:val="20"/>
    </w:rPr>
  </w:style>
  <w:style w:type="paragraph" w:styleId="5">
    <w:name w:val="toc 5"/>
    <w:basedOn w:val="a"/>
    <w:next w:val="a"/>
    <w:autoRedefine/>
    <w:uiPriority w:val="39"/>
    <w:semiHidden/>
    <w:unhideWhenUsed/>
    <w:rsid w:val="00DC77D5"/>
    <w:pPr>
      <w:ind w:left="1120"/>
      <w:jc w:val="left"/>
    </w:pPr>
    <w:rPr>
      <w:rFonts w:asciiTheme="minorHAnsi" w:hAnsiTheme="minorHAnsi"/>
      <w:sz w:val="20"/>
      <w:szCs w:val="20"/>
    </w:rPr>
  </w:style>
  <w:style w:type="paragraph" w:styleId="6">
    <w:name w:val="toc 6"/>
    <w:basedOn w:val="a"/>
    <w:next w:val="a"/>
    <w:autoRedefine/>
    <w:uiPriority w:val="39"/>
    <w:semiHidden/>
    <w:unhideWhenUsed/>
    <w:rsid w:val="00DC77D5"/>
    <w:pPr>
      <w:ind w:left="1400"/>
      <w:jc w:val="left"/>
    </w:pPr>
    <w:rPr>
      <w:rFonts w:asciiTheme="minorHAnsi" w:hAnsiTheme="minorHAnsi"/>
      <w:sz w:val="20"/>
      <w:szCs w:val="20"/>
    </w:rPr>
  </w:style>
  <w:style w:type="paragraph" w:styleId="7">
    <w:name w:val="toc 7"/>
    <w:basedOn w:val="a"/>
    <w:next w:val="a"/>
    <w:autoRedefine/>
    <w:uiPriority w:val="39"/>
    <w:semiHidden/>
    <w:unhideWhenUsed/>
    <w:rsid w:val="00DC77D5"/>
    <w:pPr>
      <w:ind w:left="1680"/>
      <w:jc w:val="left"/>
    </w:pPr>
    <w:rPr>
      <w:rFonts w:asciiTheme="minorHAnsi" w:hAnsiTheme="minorHAnsi"/>
      <w:sz w:val="20"/>
      <w:szCs w:val="20"/>
    </w:rPr>
  </w:style>
  <w:style w:type="paragraph" w:styleId="8">
    <w:name w:val="toc 8"/>
    <w:basedOn w:val="a"/>
    <w:next w:val="a"/>
    <w:autoRedefine/>
    <w:uiPriority w:val="39"/>
    <w:semiHidden/>
    <w:unhideWhenUsed/>
    <w:rsid w:val="00DC77D5"/>
    <w:pPr>
      <w:ind w:left="1960"/>
      <w:jc w:val="left"/>
    </w:pPr>
    <w:rPr>
      <w:rFonts w:asciiTheme="minorHAnsi" w:hAnsiTheme="minorHAnsi"/>
      <w:sz w:val="20"/>
      <w:szCs w:val="20"/>
    </w:rPr>
  </w:style>
  <w:style w:type="paragraph" w:styleId="9">
    <w:name w:val="toc 9"/>
    <w:basedOn w:val="a"/>
    <w:next w:val="a"/>
    <w:autoRedefine/>
    <w:uiPriority w:val="39"/>
    <w:semiHidden/>
    <w:unhideWhenUsed/>
    <w:rsid w:val="00DC77D5"/>
    <w:pPr>
      <w:ind w:left="2240"/>
      <w:jc w:val="left"/>
    </w:pPr>
    <w:rPr>
      <w:rFonts w:asciiTheme="minorHAnsi" w:hAnsiTheme="minorHAnsi"/>
      <w:sz w:val="20"/>
      <w:szCs w:val="20"/>
    </w:rPr>
  </w:style>
  <w:style w:type="paragraph" w:styleId="ab">
    <w:name w:val="footnote text"/>
    <w:basedOn w:val="a"/>
    <w:link w:val="ac"/>
    <w:uiPriority w:val="99"/>
    <w:unhideWhenUsed/>
    <w:rsid w:val="003A2BAC"/>
    <w:pPr>
      <w:spacing w:line="240" w:lineRule="auto"/>
    </w:pPr>
    <w:rPr>
      <w:sz w:val="24"/>
      <w:szCs w:val="24"/>
    </w:rPr>
  </w:style>
  <w:style w:type="character" w:customStyle="1" w:styleId="ac">
    <w:name w:val="Текст сноски Знак"/>
    <w:basedOn w:val="a0"/>
    <w:link w:val="ab"/>
    <w:uiPriority w:val="99"/>
    <w:rsid w:val="003A2BAC"/>
    <w:rPr>
      <w:rFonts w:ascii="Times New Roman" w:eastAsia="Calibri" w:hAnsi="Times New Roman" w:cs="Times New Roman"/>
      <w:lang w:eastAsia="en-US"/>
    </w:rPr>
  </w:style>
  <w:style w:type="character" w:styleId="ad">
    <w:name w:val="footnote reference"/>
    <w:uiPriority w:val="99"/>
    <w:semiHidden/>
    <w:rsid w:val="003A2BAC"/>
    <w:rPr>
      <w:rFonts w:cs="Times New Roman"/>
      <w:vertAlign w:val="superscript"/>
    </w:rPr>
  </w:style>
  <w:style w:type="character" w:styleId="ae">
    <w:name w:val="Hyperlink"/>
    <w:uiPriority w:val="99"/>
    <w:rsid w:val="003A2BAC"/>
    <w:rPr>
      <w:rFonts w:cs="Times New Roman"/>
      <w:color w:val="0000FF"/>
      <w:u w:val="single"/>
    </w:rPr>
  </w:style>
  <w:style w:type="paragraph" w:styleId="af">
    <w:name w:val="caption"/>
    <w:basedOn w:val="a"/>
    <w:next w:val="a"/>
    <w:unhideWhenUsed/>
    <w:qFormat/>
    <w:rsid w:val="00AE6DF3"/>
    <w:pPr>
      <w:spacing w:after="200" w:line="276" w:lineRule="auto"/>
      <w:ind w:firstLine="0"/>
      <w:jc w:val="left"/>
    </w:pPr>
    <w:rPr>
      <w:rFonts w:ascii="Calibri" w:hAnsi="Calibri"/>
      <w:b/>
      <w:bCs/>
      <w:sz w:val="20"/>
      <w:szCs w:val="20"/>
    </w:rPr>
  </w:style>
  <w:style w:type="table" w:styleId="af0">
    <w:name w:val="Table Grid"/>
    <w:basedOn w:val="a1"/>
    <w:rsid w:val="00DD3F98"/>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0D4D98"/>
    <w:pPr>
      <w:ind w:left="720"/>
      <w:contextualSpacing/>
    </w:pPr>
  </w:style>
  <w:style w:type="paragraph" w:styleId="af2">
    <w:name w:val="endnote text"/>
    <w:basedOn w:val="a"/>
    <w:link w:val="af3"/>
    <w:uiPriority w:val="99"/>
    <w:unhideWhenUsed/>
    <w:rsid w:val="007959EE"/>
    <w:pPr>
      <w:spacing w:line="240" w:lineRule="auto"/>
    </w:pPr>
    <w:rPr>
      <w:sz w:val="24"/>
      <w:szCs w:val="24"/>
    </w:rPr>
  </w:style>
  <w:style w:type="character" w:customStyle="1" w:styleId="af3">
    <w:name w:val="Текст концевой сноски Знак"/>
    <w:basedOn w:val="a0"/>
    <w:link w:val="af2"/>
    <w:uiPriority w:val="99"/>
    <w:rsid w:val="007959EE"/>
    <w:rPr>
      <w:rFonts w:ascii="Times New Roman" w:eastAsia="Calibri" w:hAnsi="Times New Roman" w:cs="Times New Roman"/>
      <w:lang w:eastAsia="en-US"/>
    </w:rPr>
  </w:style>
  <w:style w:type="character" w:styleId="af4">
    <w:name w:val="endnote reference"/>
    <w:basedOn w:val="a0"/>
    <w:uiPriority w:val="99"/>
    <w:unhideWhenUsed/>
    <w:rsid w:val="007959EE"/>
    <w:rPr>
      <w:vertAlign w:val="superscript"/>
    </w:rPr>
  </w:style>
  <w:style w:type="paragraph" w:styleId="af5">
    <w:name w:val="Bibliography"/>
    <w:basedOn w:val="a"/>
    <w:next w:val="a"/>
    <w:uiPriority w:val="37"/>
    <w:unhideWhenUsed/>
    <w:rsid w:val="00817008"/>
  </w:style>
  <w:style w:type="character" w:customStyle="1" w:styleId="af6">
    <w:name w:val="Схема документа Знак"/>
    <w:basedOn w:val="a0"/>
    <w:link w:val="af7"/>
    <w:uiPriority w:val="99"/>
    <w:semiHidden/>
    <w:rsid w:val="00567948"/>
    <w:rPr>
      <w:rFonts w:ascii="Tahoma" w:eastAsia="Calibri" w:hAnsi="Tahoma" w:cs="Tahoma"/>
      <w:sz w:val="16"/>
      <w:szCs w:val="16"/>
      <w:lang w:eastAsia="en-US"/>
    </w:rPr>
  </w:style>
  <w:style w:type="paragraph" w:styleId="af7">
    <w:name w:val="Document Map"/>
    <w:basedOn w:val="a"/>
    <w:link w:val="af6"/>
    <w:uiPriority w:val="99"/>
    <w:semiHidden/>
    <w:rsid w:val="00567948"/>
    <w:pPr>
      <w:spacing w:line="240" w:lineRule="auto"/>
      <w:ind w:firstLine="0"/>
      <w:jc w:val="left"/>
    </w:pPr>
    <w:rPr>
      <w:rFonts w:ascii="Tahoma" w:hAnsi="Tahoma" w:cs="Tahoma"/>
      <w:sz w:val="16"/>
      <w:szCs w:val="16"/>
    </w:rPr>
  </w:style>
  <w:style w:type="character" w:customStyle="1" w:styleId="hit11">
    <w:name w:val="hit11"/>
    <w:uiPriority w:val="99"/>
    <w:rsid w:val="00567948"/>
    <w:rPr>
      <w:rFonts w:cs="Times New Roman"/>
      <w:color w:val="FF0000"/>
    </w:rPr>
  </w:style>
  <w:style w:type="character" w:customStyle="1" w:styleId="entry2">
    <w:name w:val="entry2"/>
    <w:uiPriority w:val="99"/>
    <w:rsid w:val="00567948"/>
    <w:rPr>
      <w:rFonts w:ascii="Arial Unicode MS" w:eastAsia="Arial Unicode MS" w:hAnsi="Arial Unicode MS" w:cs="Arial Unicode MS"/>
      <w:color w:val="3399CC"/>
    </w:rPr>
  </w:style>
  <w:style w:type="character" w:styleId="af8">
    <w:name w:val="Emphasis"/>
    <w:uiPriority w:val="99"/>
    <w:qFormat/>
    <w:rsid w:val="00567948"/>
    <w:rPr>
      <w:rFonts w:cs="Times New Roman"/>
      <w:i/>
      <w:iCs/>
    </w:rPr>
  </w:style>
  <w:style w:type="character" w:customStyle="1" w:styleId="glossterm">
    <w:name w:val="glossterm"/>
    <w:uiPriority w:val="99"/>
    <w:rsid w:val="00567948"/>
    <w:rPr>
      <w:rFonts w:cs="Times New Roman"/>
    </w:rPr>
  </w:style>
  <w:style w:type="paragraph" w:styleId="af9">
    <w:name w:val="Title"/>
    <w:basedOn w:val="a"/>
    <w:next w:val="a"/>
    <w:link w:val="afa"/>
    <w:qFormat/>
    <w:rsid w:val="00567948"/>
    <w:pPr>
      <w:spacing w:before="240" w:after="60" w:line="276" w:lineRule="auto"/>
      <w:ind w:firstLine="0"/>
      <w:jc w:val="center"/>
      <w:outlineLvl w:val="0"/>
    </w:pPr>
    <w:rPr>
      <w:rFonts w:ascii="Cambria" w:eastAsia="Times New Roman" w:hAnsi="Cambria"/>
      <w:b/>
      <w:bCs/>
      <w:kern w:val="28"/>
      <w:sz w:val="32"/>
      <w:szCs w:val="32"/>
    </w:rPr>
  </w:style>
  <w:style w:type="character" w:customStyle="1" w:styleId="afa">
    <w:name w:val="Название Знак"/>
    <w:basedOn w:val="a0"/>
    <w:link w:val="af9"/>
    <w:rsid w:val="00567948"/>
    <w:rPr>
      <w:rFonts w:ascii="Cambria" w:eastAsia="Times New Roman" w:hAnsi="Cambria" w:cs="Times New Roman"/>
      <w:b/>
      <w:bCs/>
      <w:kern w:val="28"/>
      <w:sz w:val="32"/>
      <w:szCs w:val="32"/>
      <w:lang w:eastAsia="en-US"/>
    </w:rPr>
  </w:style>
  <w:style w:type="character" w:styleId="afb">
    <w:name w:val="FollowedHyperlink"/>
    <w:basedOn w:val="a0"/>
    <w:uiPriority w:val="99"/>
    <w:semiHidden/>
    <w:unhideWhenUsed/>
    <w:rsid w:val="00E978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B31C4"/>
    <w:pPr>
      <w:spacing w:line="360" w:lineRule="auto"/>
      <w:ind w:firstLine="720"/>
      <w:jc w:val="both"/>
    </w:pPr>
    <w:rPr>
      <w:rFonts w:ascii="Times New Roman" w:eastAsia="Calibri" w:hAnsi="Times New Roman" w:cs="Times New Roman"/>
      <w:sz w:val="28"/>
      <w:szCs w:val="28"/>
      <w:lang w:eastAsia="en-US"/>
    </w:rPr>
  </w:style>
  <w:style w:type="paragraph" w:styleId="1">
    <w:name w:val="heading 1"/>
    <w:basedOn w:val="a"/>
    <w:next w:val="a"/>
    <w:link w:val="10"/>
    <w:autoRedefine/>
    <w:uiPriority w:val="99"/>
    <w:qFormat/>
    <w:rsid w:val="003B31C4"/>
    <w:pPr>
      <w:keepNext/>
      <w:keepLines/>
      <w:spacing w:after="600" w:line="240" w:lineRule="auto"/>
      <w:ind w:firstLine="0"/>
      <w:jc w:val="center"/>
      <w:outlineLvl w:val="0"/>
    </w:pPr>
    <w:rPr>
      <w:rFonts w:eastAsia="MS ????" w:cs="Calibri"/>
      <w:b/>
      <w:bCs/>
      <w:szCs w:val="32"/>
    </w:rPr>
  </w:style>
  <w:style w:type="paragraph" w:styleId="2">
    <w:name w:val="heading 2"/>
    <w:basedOn w:val="a"/>
    <w:next w:val="a"/>
    <w:link w:val="20"/>
    <w:uiPriority w:val="99"/>
    <w:unhideWhenUsed/>
    <w:qFormat/>
    <w:rsid w:val="00DC77D5"/>
    <w:pPr>
      <w:keepNext/>
      <w:keepLines/>
      <w:spacing w:before="200" w:after="600" w:line="240" w:lineRule="auto"/>
      <w:outlineLvl w:val="1"/>
    </w:pPr>
    <w:rPr>
      <w:rFonts w:eastAsiaTheme="majorEastAsia" w:cstheme="majorBidi"/>
      <w:b/>
      <w:bCs/>
      <w:szCs w:val="26"/>
    </w:rPr>
  </w:style>
  <w:style w:type="paragraph" w:styleId="3">
    <w:name w:val="heading 3"/>
    <w:basedOn w:val="a"/>
    <w:next w:val="a"/>
    <w:link w:val="30"/>
    <w:unhideWhenUsed/>
    <w:qFormat/>
    <w:rsid w:val="00567948"/>
    <w:pPr>
      <w:keepNext/>
      <w:spacing w:before="240" w:after="60" w:line="276" w:lineRule="auto"/>
      <w:ind w:firstLine="0"/>
      <w:jc w:val="left"/>
      <w:outlineLvl w:val="2"/>
    </w:pPr>
    <w:rPr>
      <w:rFonts w:ascii="Cambria" w:eastAsia="Times New Roman" w:hAnsi="Cambria"/>
      <w:b/>
      <w:bCs/>
      <w:sz w:val="26"/>
      <w:szCs w:val="26"/>
    </w:rPr>
  </w:style>
  <w:style w:type="paragraph" w:styleId="4">
    <w:name w:val="heading 4"/>
    <w:basedOn w:val="a"/>
    <w:next w:val="a"/>
    <w:link w:val="40"/>
    <w:unhideWhenUsed/>
    <w:qFormat/>
    <w:rsid w:val="00567948"/>
    <w:pPr>
      <w:keepNext/>
      <w:spacing w:before="240" w:after="60" w:line="276" w:lineRule="auto"/>
      <w:ind w:firstLine="0"/>
      <w:jc w:val="left"/>
      <w:outlineLvl w:val="3"/>
    </w:pPr>
    <w:rPr>
      <w:rFonts w:ascii="Calibri" w:eastAsia="Times New Roman" w:hAnsi="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B31C4"/>
    <w:rPr>
      <w:rFonts w:ascii="Times New Roman" w:eastAsia="MS ????" w:hAnsi="Times New Roman" w:cs="Calibri"/>
      <w:b/>
      <w:bCs/>
      <w:sz w:val="28"/>
      <w:szCs w:val="32"/>
      <w:lang w:eastAsia="en-US"/>
    </w:rPr>
  </w:style>
  <w:style w:type="character" w:customStyle="1" w:styleId="20">
    <w:name w:val="Заголовок 2 Знак"/>
    <w:basedOn w:val="a0"/>
    <w:link w:val="2"/>
    <w:uiPriority w:val="99"/>
    <w:rsid w:val="00DC77D5"/>
    <w:rPr>
      <w:rFonts w:ascii="Times New Roman" w:eastAsiaTheme="majorEastAsia" w:hAnsi="Times New Roman" w:cstheme="majorBidi"/>
      <w:b/>
      <w:bCs/>
      <w:sz w:val="28"/>
      <w:szCs w:val="26"/>
      <w:lang w:eastAsia="en-US"/>
    </w:rPr>
  </w:style>
  <w:style w:type="character" w:customStyle="1" w:styleId="30">
    <w:name w:val="Заголовок 3 Знак"/>
    <w:basedOn w:val="a0"/>
    <w:link w:val="3"/>
    <w:rsid w:val="00567948"/>
    <w:rPr>
      <w:rFonts w:ascii="Cambria" w:eastAsia="Times New Roman" w:hAnsi="Cambria" w:cs="Times New Roman"/>
      <w:b/>
      <w:bCs/>
      <w:sz w:val="26"/>
      <w:szCs w:val="26"/>
      <w:lang w:eastAsia="en-US"/>
    </w:rPr>
  </w:style>
  <w:style w:type="character" w:customStyle="1" w:styleId="40">
    <w:name w:val="Заголовок 4 Знак"/>
    <w:basedOn w:val="a0"/>
    <w:link w:val="4"/>
    <w:rsid w:val="00567948"/>
    <w:rPr>
      <w:rFonts w:ascii="Calibri" w:eastAsia="Times New Roman" w:hAnsi="Calibri" w:cs="Times New Roman"/>
      <w:b/>
      <w:bCs/>
      <w:sz w:val="28"/>
      <w:szCs w:val="28"/>
      <w:lang w:eastAsia="en-US"/>
    </w:rPr>
  </w:style>
  <w:style w:type="paragraph" w:styleId="a3">
    <w:name w:val="header"/>
    <w:basedOn w:val="a"/>
    <w:link w:val="a4"/>
    <w:uiPriority w:val="99"/>
    <w:unhideWhenUsed/>
    <w:rsid w:val="003C08D7"/>
    <w:pPr>
      <w:tabs>
        <w:tab w:val="center" w:pos="4677"/>
        <w:tab w:val="right" w:pos="9355"/>
      </w:tabs>
      <w:spacing w:line="240" w:lineRule="auto"/>
    </w:pPr>
  </w:style>
  <w:style w:type="character" w:customStyle="1" w:styleId="a4">
    <w:name w:val="Верхний колонтитул Знак"/>
    <w:basedOn w:val="a0"/>
    <w:link w:val="a3"/>
    <w:uiPriority w:val="99"/>
    <w:rsid w:val="003C08D7"/>
    <w:rPr>
      <w:rFonts w:ascii="Calibri" w:eastAsia="Calibri" w:hAnsi="Calibri" w:cs="Times New Roman"/>
      <w:sz w:val="22"/>
      <w:szCs w:val="22"/>
      <w:lang w:eastAsia="en-US"/>
    </w:rPr>
  </w:style>
  <w:style w:type="paragraph" w:styleId="a5">
    <w:name w:val="footer"/>
    <w:basedOn w:val="a"/>
    <w:link w:val="a6"/>
    <w:uiPriority w:val="99"/>
    <w:unhideWhenUsed/>
    <w:rsid w:val="003C08D7"/>
    <w:pPr>
      <w:tabs>
        <w:tab w:val="center" w:pos="4677"/>
        <w:tab w:val="right" w:pos="9355"/>
      </w:tabs>
      <w:spacing w:line="240" w:lineRule="auto"/>
    </w:pPr>
  </w:style>
  <w:style w:type="character" w:customStyle="1" w:styleId="a6">
    <w:name w:val="Нижний колонтитул Знак"/>
    <w:basedOn w:val="a0"/>
    <w:link w:val="a5"/>
    <w:uiPriority w:val="99"/>
    <w:rsid w:val="003C08D7"/>
    <w:rPr>
      <w:rFonts w:ascii="Calibri" w:eastAsia="Calibri" w:hAnsi="Calibri" w:cs="Times New Roman"/>
      <w:sz w:val="22"/>
      <w:szCs w:val="22"/>
      <w:lang w:eastAsia="en-US"/>
    </w:rPr>
  </w:style>
  <w:style w:type="character" w:styleId="a7">
    <w:name w:val="page number"/>
    <w:basedOn w:val="a0"/>
    <w:uiPriority w:val="99"/>
    <w:semiHidden/>
    <w:unhideWhenUsed/>
    <w:rsid w:val="003C08D7"/>
  </w:style>
  <w:style w:type="paragraph" w:styleId="a8">
    <w:name w:val="TOC Heading"/>
    <w:basedOn w:val="1"/>
    <w:next w:val="a"/>
    <w:uiPriority w:val="99"/>
    <w:unhideWhenUsed/>
    <w:qFormat/>
    <w:rsid w:val="00DC77D5"/>
    <w:pPr>
      <w:spacing w:before="480" w:after="0" w:line="276" w:lineRule="auto"/>
      <w:jc w:val="left"/>
      <w:outlineLvl w:val="9"/>
    </w:pPr>
    <w:rPr>
      <w:rFonts w:asciiTheme="majorHAnsi" w:eastAsiaTheme="majorEastAsia" w:hAnsiTheme="majorHAnsi" w:cstheme="majorBidi"/>
      <w:color w:val="365F91" w:themeColor="accent1" w:themeShade="BF"/>
      <w:szCs w:val="28"/>
      <w:lang w:eastAsia="ru-RU"/>
    </w:rPr>
  </w:style>
  <w:style w:type="paragraph" w:styleId="11">
    <w:name w:val="toc 1"/>
    <w:basedOn w:val="a"/>
    <w:next w:val="a"/>
    <w:autoRedefine/>
    <w:uiPriority w:val="39"/>
    <w:unhideWhenUsed/>
    <w:rsid w:val="00E7604B"/>
    <w:pPr>
      <w:tabs>
        <w:tab w:val="right" w:leader="dot" w:pos="9622"/>
      </w:tabs>
      <w:spacing w:before="120"/>
      <w:ind w:firstLine="0"/>
      <w:jc w:val="left"/>
    </w:pPr>
    <w:rPr>
      <w:rFonts w:asciiTheme="minorHAnsi" w:hAnsiTheme="minorHAnsi"/>
      <w:b/>
      <w:sz w:val="24"/>
      <w:szCs w:val="24"/>
    </w:rPr>
  </w:style>
  <w:style w:type="paragraph" w:styleId="21">
    <w:name w:val="toc 2"/>
    <w:basedOn w:val="a"/>
    <w:next w:val="a"/>
    <w:autoRedefine/>
    <w:uiPriority w:val="39"/>
    <w:unhideWhenUsed/>
    <w:rsid w:val="00A01878"/>
    <w:pPr>
      <w:tabs>
        <w:tab w:val="left" w:pos="426"/>
        <w:tab w:val="right" w:leader="dot" w:pos="9622"/>
      </w:tabs>
      <w:ind w:firstLine="0"/>
      <w:jc w:val="left"/>
    </w:pPr>
    <w:rPr>
      <w:rFonts w:asciiTheme="minorHAnsi" w:hAnsiTheme="minorHAnsi"/>
      <w:b/>
      <w:sz w:val="22"/>
      <w:szCs w:val="22"/>
    </w:rPr>
  </w:style>
  <w:style w:type="paragraph" w:styleId="a9">
    <w:name w:val="Balloon Text"/>
    <w:basedOn w:val="a"/>
    <w:link w:val="aa"/>
    <w:uiPriority w:val="99"/>
    <w:semiHidden/>
    <w:unhideWhenUsed/>
    <w:rsid w:val="00DC77D5"/>
    <w:pPr>
      <w:spacing w:line="240" w:lineRule="auto"/>
    </w:pPr>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DC77D5"/>
    <w:rPr>
      <w:rFonts w:ascii="Lucida Grande CY" w:eastAsia="Calibri" w:hAnsi="Lucida Grande CY" w:cs="Lucida Grande CY"/>
      <w:sz w:val="18"/>
      <w:szCs w:val="18"/>
      <w:lang w:eastAsia="en-US"/>
    </w:rPr>
  </w:style>
  <w:style w:type="paragraph" w:styleId="31">
    <w:name w:val="toc 3"/>
    <w:basedOn w:val="a"/>
    <w:next w:val="a"/>
    <w:autoRedefine/>
    <w:uiPriority w:val="39"/>
    <w:unhideWhenUsed/>
    <w:rsid w:val="00DC77D5"/>
    <w:pPr>
      <w:ind w:left="560"/>
      <w:jc w:val="left"/>
    </w:pPr>
    <w:rPr>
      <w:rFonts w:asciiTheme="minorHAnsi" w:hAnsiTheme="minorHAnsi"/>
      <w:sz w:val="22"/>
      <w:szCs w:val="22"/>
    </w:rPr>
  </w:style>
  <w:style w:type="paragraph" w:styleId="41">
    <w:name w:val="toc 4"/>
    <w:basedOn w:val="a"/>
    <w:next w:val="a"/>
    <w:autoRedefine/>
    <w:uiPriority w:val="39"/>
    <w:semiHidden/>
    <w:unhideWhenUsed/>
    <w:rsid w:val="00DC77D5"/>
    <w:pPr>
      <w:ind w:left="840"/>
      <w:jc w:val="left"/>
    </w:pPr>
    <w:rPr>
      <w:rFonts w:asciiTheme="minorHAnsi" w:hAnsiTheme="minorHAnsi"/>
      <w:sz w:val="20"/>
      <w:szCs w:val="20"/>
    </w:rPr>
  </w:style>
  <w:style w:type="paragraph" w:styleId="5">
    <w:name w:val="toc 5"/>
    <w:basedOn w:val="a"/>
    <w:next w:val="a"/>
    <w:autoRedefine/>
    <w:uiPriority w:val="39"/>
    <w:semiHidden/>
    <w:unhideWhenUsed/>
    <w:rsid w:val="00DC77D5"/>
    <w:pPr>
      <w:ind w:left="1120"/>
      <w:jc w:val="left"/>
    </w:pPr>
    <w:rPr>
      <w:rFonts w:asciiTheme="minorHAnsi" w:hAnsiTheme="minorHAnsi"/>
      <w:sz w:val="20"/>
      <w:szCs w:val="20"/>
    </w:rPr>
  </w:style>
  <w:style w:type="paragraph" w:styleId="6">
    <w:name w:val="toc 6"/>
    <w:basedOn w:val="a"/>
    <w:next w:val="a"/>
    <w:autoRedefine/>
    <w:uiPriority w:val="39"/>
    <w:semiHidden/>
    <w:unhideWhenUsed/>
    <w:rsid w:val="00DC77D5"/>
    <w:pPr>
      <w:ind w:left="1400"/>
      <w:jc w:val="left"/>
    </w:pPr>
    <w:rPr>
      <w:rFonts w:asciiTheme="minorHAnsi" w:hAnsiTheme="minorHAnsi"/>
      <w:sz w:val="20"/>
      <w:szCs w:val="20"/>
    </w:rPr>
  </w:style>
  <w:style w:type="paragraph" w:styleId="7">
    <w:name w:val="toc 7"/>
    <w:basedOn w:val="a"/>
    <w:next w:val="a"/>
    <w:autoRedefine/>
    <w:uiPriority w:val="39"/>
    <w:semiHidden/>
    <w:unhideWhenUsed/>
    <w:rsid w:val="00DC77D5"/>
    <w:pPr>
      <w:ind w:left="1680"/>
      <w:jc w:val="left"/>
    </w:pPr>
    <w:rPr>
      <w:rFonts w:asciiTheme="minorHAnsi" w:hAnsiTheme="minorHAnsi"/>
      <w:sz w:val="20"/>
      <w:szCs w:val="20"/>
    </w:rPr>
  </w:style>
  <w:style w:type="paragraph" w:styleId="8">
    <w:name w:val="toc 8"/>
    <w:basedOn w:val="a"/>
    <w:next w:val="a"/>
    <w:autoRedefine/>
    <w:uiPriority w:val="39"/>
    <w:semiHidden/>
    <w:unhideWhenUsed/>
    <w:rsid w:val="00DC77D5"/>
    <w:pPr>
      <w:ind w:left="1960"/>
      <w:jc w:val="left"/>
    </w:pPr>
    <w:rPr>
      <w:rFonts w:asciiTheme="minorHAnsi" w:hAnsiTheme="minorHAnsi"/>
      <w:sz w:val="20"/>
      <w:szCs w:val="20"/>
    </w:rPr>
  </w:style>
  <w:style w:type="paragraph" w:styleId="9">
    <w:name w:val="toc 9"/>
    <w:basedOn w:val="a"/>
    <w:next w:val="a"/>
    <w:autoRedefine/>
    <w:uiPriority w:val="39"/>
    <w:semiHidden/>
    <w:unhideWhenUsed/>
    <w:rsid w:val="00DC77D5"/>
    <w:pPr>
      <w:ind w:left="2240"/>
      <w:jc w:val="left"/>
    </w:pPr>
    <w:rPr>
      <w:rFonts w:asciiTheme="minorHAnsi" w:hAnsiTheme="minorHAnsi"/>
      <w:sz w:val="20"/>
      <w:szCs w:val="20"/>
    </w:rPr>
  </w:style>
  <w:style w:type="paragraph" w:styleId="ab">
    <w:name w:val="footnote text"/>
    <w:basedOn w:val="a"/>
    <w:link w:val="ac"/>
    <w:uiPriority w:val="99"/>
    <w:unhideWhenUsed/>
    <w:rsid w:val="003A2BAC"/>
    <w:pPr>
      <w:spacing w:line="240" w:lineRule="auto"/>
    </w:pPr>
    <w:rPr>
      <w:sz w:val="24"/>
      <w:szCs w:val="24"/>
    </w:rPr>
  </w:style>
  <w:style w:type="character" w:customStyle="1" w:styleId="ac">
    <w:name w:val="Текст сноски Знак"/>
    <w:basedOn w:val="a0"/>
    <w:link w:val="ab"/>
    <w:uiPriority w:val="99"/>
    <w:rsid w:val="003A2BAC"/>
    <w:rPr>
      <w:rFonts w:ascii="Times New Roman" w:eastAsia="Calibri" w:hAnsi="Times New Roman" w:cs="Times New Roman"/>
      <w:lang w:eastAsia="en-US"/>
    </w:rPr>
  </w:style>
  <w:style w:type="character" w:styleId="ad">
    <w:name w:val="footnote reference"/>
    <w:uiPriority w:val="99"/>
    <w:semiHidden/>
    <w:rsid w:val="003A2BAC"/>
    <w:rPr>
      <w:rFonts w:cs="Times New Roman"/>
      <w:vertAlign w:val="superscript"/>
    </w:rPr>
  </w:style>
  <w:style w:type="character" w:styleId="ae">
    <w:name w:val="Hyperlink"/>
    <w:uiPriority w:val="99"/>
    <w:rsid w:val="003A2BAC"/>
    <w:rPr>
      <w:rFonts w:cs="Times New Roman"/>
      <w:color w:val="0000FF"/>
      <w:u w:val="single"/>
    </w:rPr>
  </w:style>
  <w:style w:type="paragraph" w:styleId="af">
    <w:name w:val="caption"/>
    <w:basedOn w:val="a"/>
    <w:next w:val="a"/>
    <w:unhideWhenUsed/>
    <w:qFormat/>
    <w:rsid w:val="00AE6DF3"/>
    <w:pPr>
      <w:spacing w:after="200" w:line="276" w:lineRule="auto"/>
      <w:ind w:firstLine="0"/>
      <w:jc w:val="left"/>
    </w:pPr>
    <w:rPr>
      <w:rFonts w:ascii="Calibri" w:hAnsi="Calibri"/>
      <w:b/>
      <w:bCs/>
      <w:sz w:val="20"/>
      <w:szCs w:val="20"/>
    </w:rPr>
  </w:style>
  <w:style w:type="table" w:styleId="af0">
    <w:name w:val="Table Grid"/>
    <w:basedOn w:val="a1"/>
    <w:rsid w:val="00DD3F98"/>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0D4D98"/>
    <w:pPr>
      <w:ind w:left="720"/>
      <w:contextualSpacing/>
    </w:pPr>
  </w:style>
  <w:style w:type="paragraph" w:styleId="af2">
    <w:name w:val="endnote text"/>
    <w:basedOn w:val="a"/>
    <w:link w:val="af3"/>
    <w:uiPriority w:val="99"/>
    <w:unhideWhenUsed/>
    <w:rsid w:val="007959EE"/>
    <w:pPr>
      <w:spacing w:line="240" w:lineRule="auto"/>
    </w:pPr>
    <w:rPr>
      <w:sz w:val="24"/>
      <w:szCs w:val="24"/>
    </w:rPr>
  </w:style>
  <w:style w:type="character" w:customStyle="1" w:styleId="af3">
    <w:name w:val="Текст концевой сноски Знак"/>
    <w:basedOn w:val="a0"/>
    <w:link w:val="af2"/>
    <w:uiPriority w:val="99"/>
    <w:rsid w:val="007959EE"/>
    <w:rPr>
      <w:rFonts w:ascii="Times New Roman" w:eastAsia="Calibri" w:hAnsi="Times New Roman" w:cs="Times New Roman"/>
      <w:lang w:eastAsia="en-US"/>
    </w:rPr>
  </w:style>
  <w:style w:type="character" w:styleId="af4">
    <w:name w:val="endnote reference"/>
    <w:basedOn w:val="a0"/>
    <w:uiPriority w:val="99"/>
    <w:unhideWhenUsed/>
    <w:rsid w:val="007959EE"/>
    <w:rPr>
      <w:vertAlign w:val="superscript"/>
    </w:rPr>
  </w:style>
  <w:style w:type="paragraph" w:styleId="af5">
    <w:name w:val="Bibliography"/>
    <w:basedOn w:val="a"/>
    <w:next w:val="a"/>
    <w:uiPriority w:val="37"/>
    <w:unhideWhenUsed/>
    <w:rsid w:val="00817008"/>
  </w:style>
  <w:style w:type="character" w:customStyle="1" w:styleId="af6">
    <w:name w:val="Схема документа Знак"/>
    <w:basedOn w:val="a0"/>
    <w:link w:val="af7"/>
    <w:uiPriority w:val="99"/>
    <w:semiHidden/>
    <w:rsid w:val="00567948"/>
    <w:rPr>
      <w:rFonts w:ascii="Tahoma" w:eastAsia="Calibri" w:hAnsi="Tahoma" w:cs="Tahoma"/>
      <w:sz w:val="16"/>
      <w:szCs w:val="16"/>
      <w:lang w:eastAsia="en-US"/>
    </w:rPr>
  </w:style>
  <w:style w:type="paragraph" w:styleId="af7">
    <w:name w:val="Document Map"/>
    <w:basedOn w:val="a"/>
    <w:link w:val="af6"/>
    <w:uiPriority w:val="99"/>
    <w:semiHidden/>
    <w:rsid w:val="00567948"/>
    <w:pPr>
      <w:spacing w:line="240" w:lineRule="auto"/>
      <w:ind w:firstLine="0"/>
      <w:jc w:val="left"/>
    </w:pPr>
    <w:rPr>
      <w:rFonts w:ascii="Tahoma" w:hAnsi="Tahoma" w:cs="Tahoma"/>
      <w:sz w:val="16"/>
      <w:szCs w:val="16"/>
    </w:rPr>
  </w:style>
  <w:style w:type="character" w:customStyle="1" w:styleId="hit11">
    <w:name w:val="hit11"/>
    <w:uiPriority w:val="99"/>
    <w:rsid w:val="00567948"/>
    <w:rPr>
      <w:rFonts w:cs="Times New Roman"/>
      <w:color w:val="FF0000"/>
    </w:rPr>
  </w:style>
  <w:style w:type="character" w:customStyle="1" w:styleId="entry2">
    <w:name w:val="entry2"/>
    <w:uiPriority w:val="99"/>
    <w:rsid w:val="00567948"/>
    <w:rPr>
      <w:rFonts w:ascii="Arial Unicode MS" w:eastAsia="Arial Unicode MS" w:hAnsi="Arial Unicode MS" w:cs="Arial Unicode MS"/>
      <w:color w:val="3399CC"/>
    </w:rPr>
  </w:style>
  <w:style w:type="character" w:styleId="af8">
    <w:name w:val="Emphasis"/>
    <w:uiPriority w:val="99"/>
    <w:qFormat/>
    <w:rsid w:val="00567948"/>
    <w:rPr>
      <w:rFonts w:cs="Times New Roman"/>
      <w:i/>
      <w:iCs/>
    </w:rPr>
  </w:style>
  <w:style w:type="character" w:customStyle="1" w:styleId="glossterm">
    <w:name w:val="glossterm"/>
    <w:uiPriority w:val="99"/>
    <w:rsid w:val="00567948"/>
    <w:rPr>
      <w:rFonts w:cs="Times New Roman"/>
    </w:rPr>
  </w:style>
  <w:style w:type="paragraph" w:styleId="af9">
    <w:name w:val="Title"/>
    <w:basedOn w:val="a"/>
    <w:next w:val="a"/>
    <w:link w:val="afa"/>
    <w:qFormat/>
    <w:rsid w:val="00567948"/>
    <w:pPr>
      <w:spacing w:before="240" w:after="60" w:line="276" w:lineRule="auto"/>
      <w:ind w:firstLine="0"/>
      <w:jc w:val="center"/>
      <w:outlineLvl w:val="0"/>
    </w:pPr>
    <w:rPr>
      <w:rFonts w:ascii="Cambria" w:eastAsia="Times New Roman" w:hAnsi="Cambria"/>
      <w:b/>
      <w:bCs/>
      <w:kern w:val="28"/>
      <w:sz w:val="32"/>
      <w:szCs w:val="32"/>
    </w:rPr>
  </w:style>
  <w:style w:type="character" w:customStyle="1" w:styleId="afa">
    <w:name w:val="Название Знак"/>
    <w:basedOn w:val="a0"/>
    <w:link w:val="af9"/>
    <w:rsid w:val="00567948"/>
    <w:rPr>
      <w:rFonts w:ascii="Cambria" w:eastAsia="Times New Roman" w:hAnsi="Cambria" w:cs="Times New Roman"/>
      <w:b/>
      <w:bCs/>
      <w:kern w:val="28"/>
      <w:sz w:val="32"/>
      <w:szCs w:val="32"/>
      <w:lang w:eastAsia="en-US"/>
    </w:rPr>
  </w:style>
  <w:style w:type="character" w:styleId="afb">
    <w:name w:val="FollowedHyperlink"/>
    <w:basedOn w:val="a0"/>
    <w:uiPriority w:val="99"/>
    <w:semiHidden/>
    <w:unhideWhenUsed/>
    <w:rsid w:val="00E978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1395">
      <w:bodyDiv w:val="1"/>
      <w:marLeft w:val="0"/>
      <w:marRight w:val="0"/>
      <w:marTop w:val="0"/>
      <w:marBottom w:val="0"/>
      <w:divBdr>
        <w:top w:val="none" w:sz="0" w:space="0" w:color="auto"/>
        <w:left w:val="none" w:sz="0" w:space="0" w:color="auto"/>
        <w:bottom w:val="none" w:sz="0" w:space="0" w:color="auto"/>
        <w:right w:val="none" w:sz="0" w:space="0" w:color="auto"/>
      </w:divBdr>
    </w:div>
    <w:div w:id="129056260">
      <w:bodyDiv w:val="1"/>
      <w:marLeft w:val="0"/>
      <w:marRight w:val="0"/>
      <w:marTop w:val="0"/>
      <w:marBottom w:val="0"/>
      <w:divBdr>
        <w:top w:val="none" w:sz="0" w:space="0" w:color="auto"/>
        <w:left w:val="none" w:sz="0" w:space="0" w:color="auto"/>
        <w:bottom w:val="none" w:sz="0" w:space="0" w:color="auto"/>
        <w:right w:val="none" w:sz="0" w:space="0" w:color="auto"/>
      </w:divBdr>
    </w:div>
    <w:div w:id="269817768">
      <w:bodyDiv w:val="1"/>
      <w:marLeft w:val="0"/>
      <w:marRight w:val="0"/>
      <w:marTop w:val="0"/>
      <w:marBottom w:val="0"/>
      <w:divBdr>
        <w:top w:val="none" w:sz="0" w:space="0" w:color="auto"/>
        <w:left w:val="none" w:sz="0" w:space="0" w:color="auto"/>
        <w:bottom w:val="none" w:sz="0" w:space="0" w:color="auto"/>
        <w:right w:val="none" w:sz="0" w:space="0" w:color="auto"/>
      </w:divBdr>
    </w:div>
    <w:div w:id="477381711">
      <w:bodyDiv w:val="1"/>
      <w:marLeft w:val="0"/>
      <w:marRight w:val="0"/>
      <w:marTop w:val="0"/>
      <w:marBottom w:val="0"/>
      <w:divBdr>
        <w:top w:val="none" w:sz="0" w:space="0" w:color="auto"/>
        <w:left w:val="none" w:sz="0" w:space="0" w:color="auto"/>
        <w:bottom w:val="none" w:sz="0" w:space="0" w:color="auto"/>
        <w:right w:val="none" w:sz="0" w:space="0" w:color="auto"/>
      </w:divBdr>
    </w:div>
    <w:div w:id="849031436">
      <w:bodyDiv w:val="1"/>
      <w:marLeft w:val="0"/>
      <w:marRight w:val="0"/>
      <w:marTop w:val="0"/>
      <w:marBottom w:val="0"/>
      <w:divBdr>
        <w:top w:val="none" w:sz="0" w:space="0" w:color="auto"/>
        <w:left w:val="none" w:sz="0" w:space="0" w:color="auto"/>
        <w:bottom w:val="none" w:sz="0" w:space="0" w:color="auto"/>
        <w:right w:val="none" w:sz="0" w:space="0" w:color="auto"/>
      </w:divBdr>
    </w:div>
    <w:div w:id="1009331949">
      <w:bodyDiv w:val="1"/>
      <w:marLeft w:val="0"/>
      <w:marRight w:val="0"/>
      <w:marTop w:val="0"/>
      <w:marBottom w:val="0"/>
      <w:divBdr>
        <w:top w:val="none" w:sz="0" w:space="0" w:color="auto"/>
        <w:left w:val="none" w:sz="0" w:space="0" w:color="auto"/>
        <w:bottom w:val="none" w:sz="0" w:space="0" w:color="auto"/>
        <w:right w:val="none" w:sz="0" w:space="0" w:color="auto"/>
      </w:divBdr>
    </w:div>
    <w:div w:id="1040201685">
      <w:bodyDiv w:val="1"/>
      <w:marLeft w:val="0"/>
      <w:marRight w:val="0"/>
      <w:marTop w:val="0"/>
      <w:marBottom w:val="0"/>
      <w:divBdr>
        <w:top w:val="none" w:sz="0" w:space="0" w:color="auto"/>
        <w:left w:val="none" w:sz="0" w:space="0" w:color="auto"/>
        <w:bottom w:val="none" w:sz="0" w:space="0" w:color="auto"/>
        <w:right w:val="none" w:sz="0" w:space="0" w:color="auto"/>
      </w:divBdr>
    </w:div>
    <w:div w:id="1089498380">
      <w:bodyDiv w:val="1"/>
      <w:marLeft w:val="0"/>
      <w:marRight w:val="0"/>
      <w:marTop w:val="0"/>
      <w:marBottom w:val="0"/>
      <w:divBdr>
        <w:top w:val="none" w:sz="0" w:space="0" w:color="auto"/>
        <w:left w:val="none" w:sz="0" w:space="0" w:color="auto"/>
        <w:bottom w:val="none" w:sz="0" w:space="0" w:color="auto"/>
        <w:right w:val="none" w:sz="0" w:space="0" w:color="auto"/>
      </w:divBdr>
    </w:div>
    <w:div w:id="1719012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http://www.tradingeconomics.com/united-states/inflation-cpi"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www.gks.ru/wps/wcm/connect/rosstat_main/rosstat/ru/statistics/accounts/"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______________________1.xlsm"/><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Victoria:Desktop:&#1075;&#1088;&#1072;&#1092;&#1080;&#1082;&#1080;%20&#1086;&#1090;&#1088;&#1072;&#1083;&#1089;&#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Victoria:Desktop:&#1075;&#1088;&#1072;&#1092;&#1080;&#1082;&#1080;%20&#1086;&#1090;&#1088;&#1072;&#1083;&#1089;&#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Victoria:Dropbox:&#1044;&#1080;&#1087;&#1083;&#1086;&#1084;:&#1046;&#1080;&#1079;&#1085;&#1077;&#1085;&#1085;&#1099;&#1081;%20&#1094;&#1080;&#1082;&#1083;%20&#1056;&#1086;&#1089;&#1090;&#1077;&#1083;&#1077;&#1082;&#1086;&#108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Victoria:Desktop:&#1046;&#1080;&#1079;&#1085;&#1077;&#1085;&#1085;&#1099;&#1081;%20&#1094;&#1080;&#1082;&#1083;%20&#1056;&#1086;&#1089;&#1090;&#1077;&#1083;&#1077;&#1082;&#1086;&#108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Victoria:Desktop:&#1046;&#1080;&#1079;&#1085;&#1077;&#1085;&#1085;&#1099;&#1081;%20&#1094;&#1080;&#1082;&#1083;%20&#1056;&#1086;&#1089;&#1090;&#1077;&#1083;&#1077;&#1082;&#1086;&#108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Victoria:Desktop:&#1046;&#1080;&#1079;&#1085;&#1077;&#1085;&#1085;&#1099;&#1081;%20&#1094;&#1080;&#1082;&#1083;%20&#1056;&#1086;&#1089;&#1090;&#1077;&#1083;&#1077;&#1082;&#1086;&#108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Victoria:Desktop:&#1046;&#1080;&#1079;&#1085;&#1077;&#1085;&#1085;&#1099;&#1081;%20&#1094;&#1080;&#1082;&#1083;%20&#1056;&#1086;&#1089;&#1090;&#1077;&#1083;&#1077;&#1082;&#1086;&#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3871332038211302E-2"/>
          <c:y val="1.9721328351152E-2"/>
          <c:w val="0.52075195456410195"/>
          <c:h val="0.89883408395820497"/>
        </c:manualLayout>
      </c:layout>
      <c:bar3DChart>
        <c:barDir val="col"/>
        <c:grouping val="standard"/>
        <c:varyColors val="0"/>
        <c:ser>
          <c:idx val="0"/>
          <c:order val="0"/>
          <c:tx>
            <c:v>Стоимость материальных активов</c:v>
          </c:tx>
          <c:invertIfNegative val="0"/>
          <c:cat>
            <c:strRef>
              <c:f>'[рисунки диаграммы графики.xlsx]Лист1'!$D$5:$G$5</c:f>
              <c:strCache>
                <c:ptCount val="4"/>
                <c:pt idx="0">
                  <c:v>Rowntree</c:v>
                </c:pt>
                <c:pt idx="1">
                  <c:v>Pillsbury</c:v>
                </c:pt>
                <c:pt idx="2">
                  <c:v>Trebor</c:v>
                </c:pt>
                <c:pt idx="3">
                  <c:v>Verkade</c:v>
                </c:pt>
              </c:strCache>
            </c:strRef>
          </c:cat>
          <c:val>
            <c:numRef>
              <c:f>'[рисунки диаграммы графики.xlsx]Лист1'!$D$6:$G$6</c:f>
              <c:numCache>
                <c:formatCode>Основной</c:formatCode>
                <c:ptCount val="4"/>
                <c:pt idx="0">
                  <c:v>17</c:v>
                </c:pt>
                <c:pt idx="1">
                  <c:v>12</c:v>
                </c:pt>
                <c:pt idx="2">
                  <c:v>25</c:v>
                </c:pt>
                <c:pt idx="3">
                  <c:v>34</c:v>
                </c:pt>
              </c:numCache>
            </c:numRef>
          </c:val>
        </c:ser>
        <c:ser>
          <c:idx val="1"/>
          <c:order val="1"/>
          <c:tx>
            <c:v>Goodwill (% от цены покупки)</c:v>
          </c:tx>
          <c:invertIfNegative val="0"/>
          <c:cat>
            <c:strRef>
              <c:f>'[рисунки диаграммы графики.xlsx]Лист1'!$D$5:$G$5</c:f>
              <c:strCache>
                <c:ptCount val="4"/>
                <c:pt idx="0">
                  <c:v>Rowntree</c:v>
                </c:pt>
                <c:pt idx="1">
                  <c:v>Pillsbury</c:v>
                </c:pt>
                <c:pt idx="2">
                  <c:v>Trebor</c:v>
                </c:pt>
                <c:pt idx="3">
                  <c:v>Verkade</c:v>
                </c:pt>
              </c:strCache>
            </c:strRef>
          </c:cat>
          <c:val>
            <c:numRef>
              <c:f>'[рисунки диаграммы графики.xlsx]Лист1'!$D$7:$G$7</c:f>
              <c:numCache>
                <c:formatCode>Основной</c:formatCode>
                <c:ptCount val="4"/>
                <c:pt idx="0">
                  <c:v>83</c:v>
                </c:pt>
                <c:pt idx="1">
                  <c:v>88</c:v>
                </c:pt>
                <c:pt idx="2">
                  <c:v>75</c:v>
                </c:pt>
                <c:pt idx="3">
                  <c:v>66</c:v>
                </c:pt>
              </c:numCache>
            </c:numRef>
          </c:val>
        </c:ser>
        <c:ser>
          <c:idx val="2"/>
          <c:order val="2"/>
          <c:tx>
            <c:v>Цена покупки</c:v>
          </c:tx>
          <c:invertIfNegative val="0"/>
          <c:cat>
            <c:strRef>
              <c:f>'[рисунки диаграммы графики.xlsx]Лист1'!$D$5:$G$5</c:f>
              <c:strCache>
                <c:ptCount val="4"/>
                <c:pt idx="0">
                  <c:v>Rowntree</c:v>
                </c:pt>
                <c:pt idx="1">
                  <c:v>Pillsbury</c:v>
                </c:pt>
                <c:pt idx="2">
                  <c:v>Trebor</c:v>
                </c:pt>
                <c:pt idx="3">
                  <c:v>Verkade</c:v>
                </c:pt>
              </c:strCache>
            </c:strRef>
          </c:cat>
          <c:val>
            <c:numRef>
              <c:f>'[рисунки диаграммы графики.xlsx]Лист1'!$D$8:$G$8</c:f>
              <c:numCache>
                <c:formatCode>Основной</c:formatCode>
                <c:ptCount val="4"/>
                <c:pt idx="0">
                  <c:v>100</c:v>
                </c:pt>
                <c:pt idx="1">
                  <c:v>100</c:v>
                </c:pt>
                <c:pt idx="2">
                  <c:v>100</c:v>
                </c:pt>
                <c:pt idx="3">
                  <c:v>100</c:v>
                </c:pt>
              </c:numCache>
            </c:numRef>
          </c:val>
        </c:ser>
        <c:dLbls>
          <c:showLegendKey val="0"/>
          <c:showVal val="0"/>
          <c:showCatName val="0"/>
          <c:showSerName val="0"/>
          <c:showPercent val="0"/>
          <c:showBubbleSize val="0"/>
        </c:dLbls>
        <c:gapWidth val="150"/>
        <c:gapDepth val="140"/>
        <c:shape val="box"/>
        <c:axId val="302933504"/>
        <c:axId val="349617536"/>
        <c:axId val="351912832"/>
      </c:bar3DChart>
      <c:catAx>
        <c:axId val="302933504"/>
        <c:scaling>
          <c:orientation val="minMax"/>
        </c:scaling>
        <c:delete val="0"/>
        <c:axPos val="b"/>
        <c:majorTickMark val="out"/>
        <c:minorTickMark val="none"/>
        <c:tickLblPos val="nextTo"/>
        <c:txPr>
          <a:bodyPr/>
          <a:lstStyle/>
          <a:p>
            <a:pPr>
              <a:defRPr>
                <a:latin typeface="Times New Roman"/>
                <a:cs typeface="Times New Roman"/>
              </a:defRPr>
            </a:pPr>
            <a:endParaRPr lang="ru-RU"/>
          </a:p>
        </c:txPr>
        <c:crossAx val="349617536"/>
        <c:crosses val="autoZero"/>
        <c:auto val="1"/>
        <c:lblAlgn val="ctr"/>
        <c:lblOffset val="100"/>
        <c:noMultiLvlLbl val="0"/>
      </c:catAx>
      <c:valAx>
        <c:axId val="349617536"/>
        <c:scaling>
          <c:orientation val="minMax"/>
        </c:scaling>
        <c:delete val="0"/>
        <c:axPos val="l"/>
        <c:majorGridlines/>
        <c:numFmt formatCode="Основной" sourceLinked="1"/>
        <c:majorTickMark val="out"/>
        <c:minorTickMark val="none"/>
        <c:tickLblPos val="nextTo"/>
        <c:txPr>
          <a:bodyPr/>
          <a:lstStyle/>
          <a:p>
            <a:pPr>
              <a:defRPr>
                <a:latin typeface="Times New Roman"/>
                <a:cs typeface="Times New Roman"/>
              </a:defRPr>
            </a:pPr>
            <a:endParaRPr lang="ru-RU"/>
          </a:p>
        </c:txPr>
        <c:crossAx val="302933504"/>
        <c:crosses val="autoZero"/>
        <c:crossBetween val="between"/>
      </c:valAx>
      <c:serAx>
        <c:axId val="351912832"/>
        <c:scaling>
          <c:orientation val="minMax"/>
        </c:scaling>
        <c:delete val="0"/>
        <c:axPos val="b"/>
        <c:majorTickMark val="out"/>
        <c:minorTickMark val="none"/>
        <c:tickLblPos val="nextTo"/>
        <c:txPr>
          <a:bodyPr/>
          <a:lstStyle/>
          <a:p>
            <a:pPr>
              <a:defRPr>
                <a:latin typeface="Times New Roman"/>
                <a:cs typeface="Times New Roman"/>
              </a:defRPr>
            </a:pPr>
            <a:endParaRPr lang="ru-RU"/>
          </a:p>
        </c:txPr>
        <c:crossAx val="349617536"/>
        <c:crosses val="autoZero"/>
      </c:serAx>
      <c:spPr>
        <a:ln>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Лист2!$O$3</c:f>
              <c:strCache>
                <c:ptCount val="1"/>
                <c:pt idx="0">
                  <c:v>Не связано с брендом</c:v>
                </c:pt>
              </c:strCache>
            </c:strRef>
          </c:tx>
          <c:spPr>
            <a:solidFill>
              <a:srgbClr val="4F81BD"/>
            </a:solidFill>
            <a:ln w="25219">
              <a:noFill/>
            </a:ln>
          </c:spPr>
          <c:invertIfNegative val="0"/>
          <c:cat>
            <c:strRef>
              <c:f>Лист2!$N$4:$N$13</c:f>
              <c:strCache>
                <c:ptCount val="10"/>
                <c:pt idx="0">
                  <c:v>Обслуживание клиентов</c:v>
                </c:pt>
                <c:pt idx="1">
                  <c:v>Инновационные технологии</c:v>
                </c:pt>
                <c:pt idx="2">
                  <c:v>Репутация и имидж</c:v>
                </c:pt>
                <c:pt idx="3">
                  <c:v>Реклама</c:v>
                </c:pt>
                <c:pt idx="4">
                  <c:v>Рекомендации друзей и родственников</c:v>
                </c:pt>
                <c:pt idx="5">
                  <c:v>Широкий ассортимент товаров и услуг</c:v>
                </c:pt>
                <c:pt idx="6">
                  <c:v>Эмпатия и доброжелательность сотрудников</c:v>
                </c:pt>
                <c:pt idx="7">
                  <c:v>Интегрированные услуги</c:v>
                </c:pt>
                <c:pt idx="8">
                  <c:v>Точное выставление счетов</c:v>
                </c:pt>
                <c:pt idx="9">
                  <c:v>Инерция/привычка/традиция</c:v>
                </c:pt>
              </c:strCache>
            </c:strRef>
          </c:cat>
          <c:val>
            <c:numRef>
              <c:f>Лист2!$O$4:$O$13</c:f>
              <c:numCache>
                <c:formatCode>Основной</c:formatCode>
                <c:ptCount val="10"/>
                <c:pt idx="0">
                  <c:v>8</c:v>
                </c:pt>
                <c:pt idx="1">
                  <c:v>5.5</c:v>
                </c:pt>
                <c:pt idx="2">
                  <c:v>2</c:v>
                </c:pt>
                <c:pt idx="3">
                  <c:v>2</c:v>
                </c:pt>
                <c:pt idx="4">
                  <c:v>1.75</c:v>
                </c:pt>
                <c:pt idx="5">
                  <c:v>1.75</c:v>
                </c:pt>
                <c:pt idx="6">
                  <c:v>1.875</c:v>
                </c:pt>
                <c:pt idx="7">
                  <c:v>1.75</c:v>
                </c:pt>
                <c:pt idx="8">
                  <c:v>1.5</c:v>
                </c:pt>
                <c:pt idx="9">
                  <c:v>1.35</c:v>
                </c:pt>
              </c:numCache>
            </c:numRef>
          </c:val>
        </c:ser>
        <c:ser>
          <c:idx val="1"/>
          <c:order val="1"/>
          <c:tx>
            <c:strRef>
              <c:f>Лист2!$P$3</c:f>
              <c:strCache>
                <c:ptCount val="1"/>
                <c:pt idx="0">
                  <c:v>Связано с брендом</c:v>
                </c:pt>
              </c:strCache>
            </c:strRef>
          </c:tx>
          <c:spPr>
            <a:solidFill>
              <a:srgbClr val="C0504D"/>
            </a:solidFill>
            <a:ln w="25219">
              <a:noFill/>
            </a:ln>
          </c:spPr>
          <c:invertIfNegative val="0"/>
          <c:cat>
            <c:strRef>
              <c:f>Лист2!$N$4:$N$13</c:f>
              <c:strCache>
                <c:ptCount val="10"/>
                <c:pt idx="0">
                  <c:v>Обслуживание клиентов</c:v>
                </c:pt>
                <c:pt idx="1">
                  <c:v>Инновационные технологии</c:v>
                </c:pt>
                <c:pt idx="2">
                  <c:v>Репутация и имидж</c:v>
                </c:pt>
                <c:pt idx="3">
                  <c:v>Реклама</c:v>
                </c:pt>
                <c:pt idx="4">
                  <c:v>Рекомендации друзей и родственников</c:v>
                </c:pt>
                <c:pt idx="5">
                  <c:v>Широкий ассортимент товаров и услуг</c:v>
                </c:pt>
                <c:pt idx="6">
                  <c:v>Эмпатия и доброжелательность сотрудников</c:v>
                </c:pt>
                <c:pt idx="7">
                  <c:v>Интегрированные услуги</c:v>
                </c:pt>
                <c:pt idx="8">
                  <c:v>Точное выставление счетов</c:v>
                </c:pt>
                <c:pt idx="9">
                  <c:v>Инерция/привычка/традиция</c:v>
                </c:pt>
              </c:strCache>
            </c:strRef>
          </c:cat>
          <c:val>
            <c:numRef>
              <c:f>Лист2!$P$4:$P$13</c:f>
              <c:numCache>
                <c:formatCode>Основной</c:formatCode>
                <c:ptCount val="10"/>
                <c:pt idx="0">
                  <c:v>2</c:v>
                </c:pt>
                <c:pt idx="1">
                  <c:v>1.875</c:v>
                </c:pt>
                <c:pt idx="2">
                  <c:v>3</c:v>
                </c:pt>
                <c:pt idx="3">
                  <c:v>3</c:v>
                </c:pt>
                <c:pt idx="4">
                  <c:v>1.75</c:v>
                </c:pt>
                <c:pt idx="5">
                  <c:v>1.1875</c:v>
                </c:pt>
                <c:pt idx="6">
                  <c:v>0.625</c:v>
                </c:pt>
                <c:pt idx="7">
                  <c:v>0.75</c:v>
                </c:pt>
                <c:pt idx="8">
                  <c:v>0.5</c:v>
                </c:pt>
                <c:pt idx="9">
                  <c:v>2.5000000000000001E-2</c:v>
                </c:pt>
              </c:numCache>
            </c:numRef>
          </c:val>
        </c:ser>
        <c:dLbls>
          <c:showLegendKey val="0"/>
          <c:showVal val="0"/>
          <c:showCatName val="0"/>
          <c:showSerName val="0"/>
          <c:showPercent val="0"/>
          <c:showBubbleSize val="0"/>
        </c:dLbls>
        <c:gapWidth val="150"/>
        <c:overlap val="100"/>
        <c:axId val="317047552"/>
        <c:axId val="317049088"/>
      </c:barChart>
      <c:catAx>
        <c:axId val="317047552"/>
        <c:scaling>
          <c:orientation val="minMax"/>
        </c:scaling>
        <c:delete val="0"/>
        <c:axPos val="l"/>
        <c:numFmt formatCode="Основной" sourceLinked="1"/>
        <c:majorTickMark val="out"/>
        <c:minorTickMark val="none"/>
        <c:tickLblPos val="nextTo"/>
        <c:spPr>
          <a:ln w="3152">
            <a:solidFill>
              <a:srgbClr val="808080"/>
            </a:solidFill>
            <a:prstDash val="solid"/>
          </a:ln>
        </c:spPr>
        <c:txPr>
          <a:bodyPr rot="0" vert="horz"/>
          <a:lstStyle/>
          <a:p>
            <a:pPr>
              <a:defRPr sz="993" b="0" i="0" u="none" strike="noStrike" baseline="0">
                <a:solidFill>
                  <a:srgbClr val="000000"/>
                </a:solidFill>
                <a:latin typeface="Times New Roman"/>
                <a:ea typeface="Calibri"/>
                <a:cs typeface="Times New Roman"/>
              </a:defRPr>
            </a:pPr>
            <a:endParaRPr lang="ru-RU"/>
          </a:p>
        </c:txPr>
        <c:crossAx val="317049088"/>
        <c:crosses val="autoZero"/>
        <c:auto val="1"/>
        <c:lblAlgn val="ctr"/>
        <c:lblOffset val="100"/>
        <c:noMultiLvlLbl val="0"/>
      </c:catAx>
      <c:valAx>
        <c:axId val="317049088"/>
        <c:scaling>
          <c:orientation val="minMax"/>
          <c:max val="12"/>
          <c:min val="0"/>
        </c:scaling>
        <c:delete val="0"/>
        <c:axPos val="b"/>
        <c:majorGridlines>
          <c:spPr>
            <a:ln w="3152">
              <a:solidFill>
                <a:srgbClr val="808080"/>
              </a:solidFill>
              <a:prstDash val="solid"/>
            </a:ln>
          </c:spPr>
        </c:majorGridlines>
        <c:numFmt formatCode="Основной" sourceLinked="1"/>
        <c:majorTickMark val="out"/>
        <c:minorTickMark val="none"/>
        <c:tickLblPos val="nextTo"/>
        <c:spPr>
          <a:ln w="3152">
            <a:solidFill>
              <a:srgbClr val="808080"/>
            </a:solidFill>
            <a:prstDash val="solid"/>
          </a:ln>
        </c:spPr>
        <c:txPr>
          <a:bodyPr rot="0" vert="horz"/>
          <a:lstStyle/>
          <a:p>
            <a:pPr>
              <a:defRPr sz="993" b="0" i="0" u="none" strike="noStrike" baseline="0">
                <a:solidFill>
                  <a:srgbClr val="000000"/>
                </a:solidFill>
                <a:latin typeface="Times New Roman"/>
                <a:ea typeface="Calibri"/>
                <a:cs typeface="Times New Roman"/>
              </a:defRPr>
            </a:pPr>
            <a:endParaRPr lang="ru-RU"/>
          </a:p>
        </c:txPr>
        <c:crossAx val="317047552"/>
        <c:crosses val="autoZero"/>
        <c:crossBetween val="between"/>
        <c:majorUnit val="2"/>
        <c:minorUnit val="0.5"/>
      </c:valAx>
      <c:spPr>
        <a:solidFill>
          <a:srgbClr val="FFFFFF"/>
        </a:solidFill>
        <a:ln w="25219">
          <a:noFill/>
        </a:ln>
      </c:spPr>
    </c:plotArea>
    <c:legend>
      <c:legendPos val="r"/>
      <c:layout>
        <c:manualLayout>
          <c:xMode val="edge"/>
          <c:yMode val="edge"/>
          <c:x val="0.76586433260393905"/>
          <c:y val="0.42410714285714302"/>
          <c:w val="0.22319474835886199"/>
          <c:h val="0.151785714285714"/>
        </c:manualLayout>
      </c:layout>
      <c:overlay val="0"/>
      <c:spPr>
        <a:noFill/>
        <a:ln w="25219">
          <a:noFill/>
        </a:ln>
      </c:spPr>
      <c:txPr>
        <a:bodyPr/>
        <a:lstStyle/>
        <a:p>
          <a:pPr>
            <a:defRPr sz="839" b="0" i="0" u="none" strike="noStrike" baseline="0">
              <a:solidFill>
                <a:srgbClr val="000000"/>
              </a:solidFill>
              <a:latin typeface="Times New Roman"/>
              <a:ea typeface="Calibri"/>
              <a:cs typeface="Times New Roman"/>
            </a:defRPr>
          </a:pPr>
          <a:endParaRPr lang="ru-RU"/>
        </a:p>
      </c:txPr>
    </c:legend>
    <c:plotVisOnly val="1"/>
    <c:dispBlanksAs val="gap"/>
    <c:showDLblsOverMax val="0"/>
  </c:chart>
  <c:spPr>
    <a:solidFill>
      <a:srgbClr val="FFFFFF"/>
    </a:solidFill>
    <a:ln w="3152">
      <a:solidFill>
        <a:srgbClr val="FFFFFF"/>
      </a:solidFill>
      <a:prstDash val="solid"/>
    </a:ln>
  </c:spPr>
  <c:txPr>
    <a:bodyPr/>
    <a:lstStyle/>
    <a:p>
      <a:pPr algn="ctr">
        <a:defRPr sz="993"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Лист1!$A$2</c:f>
              <c:strCache>
                <c:ptCount val="1"/>
                <c:pt idx="0">
                  <c:v>Выручка </c:v>
                </c:pt>
              </c:strCache>
            </c:strRef>
          </c:tx>
          <c:marker>
            <c:symbol val="none"/>
          </c:marker>
          <c:cat>
            <c:numRef>
              <c:f>Лист1!$B$1:$L$1</c:f>
              <c:numCache>
                <c:formatCode>Основной</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Лист1!$B$2:$L$2</c:f>
              <c:numCache>
                <c:formatCode>#,##0</c:formatCode>
                <c:ptCount val="11"/>
                <c:pt idx="0">
                  <c:v>277.06650000000002</c:v>
                </c:pt>
                <c:pt idx="1">
                  <c:v>410.98779200000001</c:v>
                </c:pt>
                <c:pt idx="2">
                  <c:v>561.66945199999998</c:v>
                </c:pt>
                <c:pt idx="3">
                  <c:v>631.05914399999949</c:v>
                </c:pt>
                <c:pt idx="4">
                  <c:v>776.82049400000005</c:v>
                </c:pt>
                <c:pt idx="5">
                  <c:v>965.06038799999999</c:v>
                </c:pt>
                <c:pt idx="6">
                  <c:v>1121.83815</c:v>
                </c:pt>
                <c:pt idx="7">
                  <c:v>1138.5292669999999</c:v>
                </c:pt>
                <c:pt idx="8">
                  <c:v>1198.3184719999999</c:v>
                </c:pt>
                <c:pt idx="9">
                  <c:v>1334.1550110000001</c:v>
                </c:pt>
                <c:pt idx="10">
                  <c:v>1488.296006</c:v>
                </c:pt>
              </c:numCache>
            </c:numRef>
          </c:val>
          <c:smooth val="0"/>
        </c:ser>
        <c:dLbls>
          <c:showLegendKey val="0"/>
          <c:showVal val="0"/>
          <c:showCatName val="0"/>
          <c:showSerName val="0"/>
          <c:showPercent val="0"/>
          <c:showBubbleSize val="0"/>
        </c:dLbls>
        <c:marker val="1"/>
        <c:smooth val="0"/>
        <c:axId val="351872896"/>
        <c:axId val="302186496"/>
      </c:lineChart>
      <c:catAx>
        <c:axId val="351872896"/>
        <c:scaling>
          <c:orientation val="minMax"/>
        </c:scaling>
        <c:delete val="0"/>
        <c:axPos val="b"/>
        <c:title>
          <c:tx>
            <c:rich>
              <a:bodyPr/>
              <a:lstStyle/>
              <a:p>
                <a:pPr>
                  <a:defRPr/>
                </a:pPr>
                <a:r>
                  <a:rPr lang="ru-RU"/>
                  <a:t>Год</a:t>
                </a:r>
              </a:p>
            </c:rich>
          </c:tx>
          <c:overlay val="0"/>
        </c:title>
        <c:numFmt formatCode="Основной" sourceLinked="1"/>
        <c:majorTickMark val="out"/>
        <c:minorTickMark val="none"/>
        <c:tickLblPos val="nextTo"/>
        <c:crossAx val="302186496"/>
        <c:crosses val="autoZero"/>
        <c:auto val="1"/>
        <c:lblAlgn val="ctr"/>
        <c:lblOffset val="100"/>
        <c:noMultiLvlLbl val="0"/>
      </c:catAx>
      <c:valAx>
        <c:axId val="302186496"/>
        <c:scaling>
          <c:orientation val="minMax"/>
        </c:scaling>
        <c:delete val="0"/>
        <c:axPos val="l"/>
        <c:majorGridlines/>
        <c:title>
          <c:tx>
            <c:rich>
              <a:bodyPr rot="-5400000" vert="horz"/>
              <a:lstStyle/>
              <a:p>
                <a:pPr>
                  <a:defRPr/>
                </a:pPr>
                <a:r>
                  <a:rPr lang="ru-RU"/>
                  <a:t>Млн.</a:t>
                </a:r>
                <a:r>
                  <a:rPr lang="ru-RU" baseline="0"/>
                  <a:t> руб.</a:t>
                </a:r>
                <a:endParaRPr lang="ru-RU"/>
              </a:p>
            </c:rich>
          </c:tx>
          <c:overlay val="0"/>
        </c:title>
        <c:numFmt formatCode="#,##0" sourceLinked="1"/>
        <c:majorTickMark val="out"/>
        <c:minorTickMark val="none"/>
        <c:tickLblPos val="nextTo"/>
        <c:crossAx val="35187289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Лист1!$A$10</c:f>
              <c:strCache>
                <c:ptCount val="1"/>
                <c:pt idx="0">
                  <c:v>Темп прироста выручки</c:v>
                </c:pt>
              </c:strCache>
            </c:strRef>
          </c:tx>
          <c:marker>
            <c:symbol val="none"/>
          </c:marker>
          <c:cat>
            <c:numRef>
              <c:f>Лист1!$C$1:$L$1</c:f>
              <c:numCache>
                <c:formatCode>Основной</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Лист1!$C$10:$L$10</c:f>
              <c:numCache>
                <c:formatCode>Основной</c:formatCode>
                <c:ptCount val="10"/>
                <c:pt idx="0">
                  <c:v>0.48335432829302699</c:v>
                </c:pt>
                <c:pt idx="1">
                  <c:v>0.366632933953425</c:v>
                </c:pt>
                <c:pt idx="2">
                  <c:v>0.123541865687935</c:v>
                </c:pt>
                <c:pt idx="3">
                  <c:v>0.23097890488692499</c:v>
                </c:pt>
                <c:pt idx="4">
                  <c:v>0.24232096791205401</c:v>
                </c:pt>
                <c:pt idx="5">
                  <c:v>0.16245383599766999</c:v>
                </c:pt>
                <c:pt idx="6">
                  <c:v>1.48783645840533E-2</c:v>
                </c:pt>
                <c:pt idx="7">
                  <c:v>5.25144207821229E-2</c:v>
                </c:pt>
                <c:pt idx="8">
                  <c:v>0.11335595851517501</c:v>
                </c:pt>
                <c:pt idx="9">
                  <c:v>0.11553454713217</c:v>
                </c:pt>
              </c:numCache>
            </c:numRef>
          </c:val>
          <c:smooth val="0"/>
        </c:ser>
        <c:dLbls>
          <c:showLegendKey val="0"/>
          <c:showVal val="0"/>
          <c:showCatName val="0"/>
          <c:showSerName val="0"/>
          <c:showPercent val="0"/>
          <c:showBubbleSize val="0"/>
        </c:dLbls>
        <c:marker val="1"/>
        <c:smooth val="0"/>
        <c:axId val="302198144"/>
        <c:axId val="302208512"/>
      </c:lineChart>
      <c:catAx>
        <c:axId val="302198144"/>
        <c:scaling>
          <c:orientation val="minMax"/>
        </c:scaling>
        <c:delete val="0"/>
        <c:axPos val="b"/>
        <c:title>
          <c:tx>
            <c:rich>
              <a:bodyPr/>
              <a:lstStyle/>
              <a:p>
                <a:pPr>
                  <a:defRPr/>
                </a:pPr>
                <a:r>
                  <a:rPr lang="ru-RU"/>
                  <a:t>Год</a:t>
                </a:r>
              </a:p>
            </c:rich>
          </c:tx>
          <c:overlay val="0"/>
        </c:title>
        <c:numFmt formatCode="Основной" sourceLinked="1"/>
        <c:majorTickMark val="out"/>
        <c:minorTickMark val="none"/>
        <c:tickLblPos val="nextTo"/>
        <c:crossAx val="302208512"/>
        <c:crosses val="autoZero"/>
        <c:auto val="1"/>
        <c:lblAlgn val="ctr"/>
        <c:lblOffset val="100"/>
        <c:noMultiLvlLbl val="0"/>
      </c:catAx>
      <c:valAx>
        <c:axId val="302208512"/>
        <c:scaling>
          <c:orientation val="minMax"/>
        </c:scaling>
        <c:delete val="0"/>
        <c:axPos val="l"/>
        <c:majorGridlines/>
        <c:numFmt formatCode="0%" sourceLinked="0"/>
        <c:majorTickMark val="out"/>
        <c:minorTickMark val="none"/>
        <c:tickLblPos val="nextTo"/>
        <c:crossAx val="30219814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МТС!$B$1</c:f>
              <c:strCache>
                <c:ptCount val="1"/>
                <c:pt idx="0">
                  <c:v>CFO</c:v>
                </c:pt>
              </c:strCache>
            </c:strRef>
          </c:tx>
          <c:marker>
            <c:symbol val="none"/>
          </c:marker>
          <c:cat>
            <c:numRef>
              <c:f>МТС!$A$2:$A$13</c:f>
              <c:numCache>
                <c:formatCode>Основной</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МТС!$B$2:$B$13</c:f>
              <c:numCache>
                <c:formatCode>Основной</c:formatCode>
                <c:ptCount val="12"/>
                <c:pt idx="0">
                  <c:v>338.20100000000002</c:v>
                </c:pt>
                <c:pt idx="1">
                  <c:v>412.77199999999999</c:v>
                </c:pt>
                <c:pt idx="2">
                  <c:v>965.98400000000004</c:v>
                </c:pt>
                <c:pt idx="3">
                  <c:v>1711.5889999999999</c:v>
                </c:pt>
                <c:pt idx="4">
                  <c:v>1797.38</c:v>
                </c:pt>
                <c:pt idx="5">
                  <c:v>2378.9160000000002</c:v>
                </c:pt>
                <c:pt idx="6">
                  <c:v>3350.1559999999999</c:v>
                </c:pt>
                <c:pt idx="7">
                  <c:v>5029.9539999999997</c:v>
                </c:pt>
                <c:pt idx="8">
                  <c:v>3592.23</c:v>
                </c:pt>
                <c:pt idx="9">
                  <c:v>3617.17</c:v>
                </c:pt>
                <c:pt idx="10">
                  <c:v>3849.0050000000001</c:v>
                </c:pt>
                <c:pt idx="11">
                  <c:v>4236.6130000000003</c:v>
                </c:pt>
              </c:numCache>
            </c:numRef>
          </c:val>
          <c:smooth val="0"/>
        </c:ser>
        <c:ser>
          <c:idx val="1"/>
          <c:order val="1"/>
          <c:tx>
            <c:strRef>
              <c:f>МТС!$C$1</c:f>
              <c:strCache>
                <c:ptCount val="1"/>
                <c:pt idx="0">
                  <c:v>CFI</c:v>
                </c:pt>
              </c:strCache>
            </c:strRef>
          </c:tx>
          <c:marker>
            <c:symbol val="none"/>
          </c:marker>
          <c:cat>
            <c:numRef>
              <c:f>МТС!$A$2:$A$13</c:f>
              <c:numCache>
                <c:formatCode>Основной</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МТС!$C$2:$C$13</c:f>
              <c:numCache>
                <c:formatCode>Основной</c:formatCode>
                <c:ptCount val="12"/>
                <c:pt idx="0">
                  <c:v>-441.52300000000002</c:v>
                </c:pt>
                <c:pt idx="1">
                  <c:v>-697.92099999999959</c:v>
                </c:pt>
                <c:pt idx="2">
                  <c:v>-1910.087</c:v>
                </c:pt>
                <c:pt idx="3">
                  <c:v>-1543.201</c:v>
                </c:pt>
                <c:pt idx="4">
                  <c:v>-2452.1170000000002</c:v>
                </c:pt>
                <c:pt idx="5">
                  <c:v>-1779.5619999999999</c:v>
                </c:pt>
                <c:pt idx="6">
                  <c:v>-2343.8809999999999</c:v>
                </c:pt>
                <c:pt idx="7">
                  <c:v>-2707.989</c:v>
                </c:pt>
                <c:pt idx="8">
                  <c:v>-2372.1709999999998</c:v>
                </c:pt>
                <c:pt idx="9">
                  <c:v>-2181.627</c:v>
                </c:pt>
                <c:pt idx="10">
                  <c:v>-2555.0390000000002</c:v>
                </c:pt>
                <c:pt idx="11">
                  <c:v>-3060.2089999999998</c:v>
                </c:pt>
              </c:numCache>
            </c:numRef>
          </c:val>
          <c:smooth val="0"/>
        </c:ser>
        <c:ser>
          <c:idx val="2"/>
          <c:order val="2"/>
          <c:tx>
            <c:strRef>
              <c:f>МТС!$D$1</c:f>
              <c:strCache>
                <c:ptCount val="1"/>
                <c:pt idx="0">
                  <c:v>CFF</c:v>
                </c:pt>
              </c:strCache>
            </c:strRef>
          </c:tx>
          <c:marker>
            <c:symbol val="none"/>
          </c:marker>
          <c:cat>
            <c:numRef>
              <c:f>МТС!$A$2:$A$13</c:f>
              <c:numCache>
                <c:formatCode>Основной</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МТС!$D$2:$D$13</c:f>
              <c:numCache>
                <c:formatCode>Основной</c:formatCode>
                <c:ptCount val="12"/>
                <c:pt idx="0">
                  <c:v>247.59200000000001</c:v>
                </c:pt>
                <c:pt idx="1">
                  <c:v>100.81699999999999</c:v>
                </c:pt>
                <c:pt idx="2">
                  <c:v>993.745</c:v>
                </c:pt>
                <c:pt idx="3">
                  <c:v>10.773</c:v>
                </c:pt>
                <c:pt idx="4">
                  <c:v>461.52800000000002</c:v>
                </c:pt>
                <c:pt idx="5">
                  <c:v>-464.06599999999997</c:v>
                </c:pt>
                <c:pt idx="6">
                  <c:v>-692.89400000000001</c:v>
                </c:pt>
                <c:pt idx="7">
                  <c:v>-1678.5419999999999</c:v>
                </c:pt>
                <c:pt idx="8">
                  <c:v>130.94900000000001</c:v>
                </c:pt>
                <c:pt idx="9">
                  <c:v>-3036.442</c:v>
                </c:pt>
                <c:pt idx="10">
                  <c:v>-270.30799999999999</c:v>
                </c:pt>
                <c:pt idx="11">
                  <c:v>-2407.6210000000001</c:v>
                </c:pt>
              </c:numCache>
            </c:numRef>
          </c:val>
          <c:smooth val="0"/>
        </c:ser>
        <c:ser>
          <c:idx val="3"/>
          <c:order val="3"/>
          <c:tx>
            <c:strRef>
              <c:f>МТС!$E$1</c:f>
              <c:strCache>
                <c:ptCount val="1"/>
                <c:pt idx="0">
                  <c:v>Итого</c:v>
                </c:pt>
              </c:strCache>
            </c:strRef>
          </c:tx>
          <c:marker>
            <c:symbol val="none"/>
          </c:marker>
          <c:cat>
            <c:numRef>
              <c:f>МТС!$A$2:$A$13</c:f>
              <c:numCache>
                <c:formatCode>Основной</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МТС!$E$2:$E$13</c:f>
              <c:numCache>
                <c:formatCode>Основной</c:formatCode>
                <c:ptCount val="12"/>
                <c:pt idx="0">
                  <c:v>144.27000000000001</c:v>
                </c:pt>
                <c:pt idx="1">
                  <c:v>-184.33200000000011</c:v>
                </c:pt>
                <c:pt idx="2">
                  <c:v>49.642000000000053</c:v>
                </c:pt>
                <c:pt idx="3">
                  <c:v>179.161</c:v>
                </c:pt>
                <c:pt idx="4">
                  <c:v>-193.20900000000009</c:v>
                </c:pt>
                <c:pt idx="5">
                  <c:v>135.2880000000003</c:v>
                </c:pt>
                <c:pt idx="6">
                  <c:v>313.38100000000009</c:v>
                </c:pt>
                <c:pt idx="7">
                  <c:v>643.42299999999921</c:v>
                </c:pt>
                <c:pt idx="8">
                  <c:v>1351.008</c:v>
                </c:pt>
                <c:pt idx="9">
                  <c:v>-1600.8989999999999</c:v>
                </c:pt>
                <c:pt idx="10">
                  <c:v>1023.658</c:v>
                </c:pt>
                <c:pt idx="11">
                  <c:v>-1231.2170000000001</c:v>
                </c:pt>
              </c:numCache>
            </c:numRef>
          </c:val>
          <c:smooth val="0"/>
        </c:ser>
        <c:dLbls>
          <c:showLegendKey val="0"/>
          <c:showVal val="0"/>
          <c:showCatName val="0"/>
          <c:showSerName val="0"/>
          <c:showPercent val="0"/>
          <c:showBubbleSize val="0"/>
        </c:dLbls>
        <c:marker val="1"/>
        <c:smooth val="0"/>
        <c:axId val="317000704"/>
        <c:axId val="351757440"/>
      </c:lineChart>
      <c:catAx>
        <c:axId val="317000704"/>
        <c:scaling>
          <c:orientation val="minMax"/>
        </c:scaling>
        <c:delete val="0"/>
        <c:axPos val="b"/>
        <c:title>
          <c:tx>
            <c:rich>
              <a:bodyPr/>
              <a:lstStyle/>
              <a:p>
                <a:pPr>
                  <a:defRPr/>
                </a:pPr>
                <a:r>
                  <a:rPr lang="ru-RU"/>
                  <a:t>Год</a:t>
                </a:r>
              </a:p>
            </c:rich>
          </c:tx>
          <c:overlay val="0"/>
        </c:title>
        <c:numFmt formatCode="Основной" sourceLinked="1"/>
        <c:majorTickMark val="out"/>
        <c:minorTickMark val="none"/>
        <c:tickLblPos val="nextTo"/>
        <c:crossAx val="351757440"/>
        <c:crosses val="autoZero"/>
        <c:auto val="1"/>
        <c:lblAlgn val="ctr"/>
        <c:lblOffset val="100"/>
        <c:noMultiLvlLbl val="0"/>
      </c:catAx>
      <c:valAx>
        <c:axId val="351757440"/>
        <c:scaling>
          <c:orientation val="minMax"/>
        </c:scaling>
        <c:delete val="0"/>
        <c:axPos val="l"/>
        <c:majorGridlines/>
        <c:numFmt formatCode="Основной" sourceLinked="1"/>
        <c:majorTickMark val="out"/>
        <c:minorTickMark val="none"/>
        <c:tickLblPos val="nextTo"/>
        <c:crossAx val="3170007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 Мегафон'!$B$1</c:f>
              <c:strCache>
                <c:ptCount val="1"/>
                <c:pt idx="0">
                  <c:v>CFO</c:v>
                </c:pt>
              </c:strCache>
            </c:strRef>
          </c:tx>
          <c:marker>
            <c:symbol val="none"/>
          </c:marker>
          <c:cat>
            <c:numRef>
              <c:f>' Мегафон'!$A$2:$A$12</c:f>
              <c:numCache>
                <c:formatCode>Основной</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 Мегафон'!$B$2:$B$12</c:f>
              <c:numCache>
                <c:formatCode>#,##0</c:formatCode>
                <c:ptCount val="11"/>
                <c:pt idx="0">
                  <c:v>88.12</c:v>
                </c:pt>
                <c:pt idx="1">
                  <c:v>269.75200000000001</c:v>
                </c:pt>
                <c:pt idx="2">
                  <c:v>514.20399999999995</c:v>
                </c:pt>
                <c:pt idx="3">
                  <c:v>267.45147224876217</c:v>
                </c:pt>
                <c:pt idx="4">
                  <c:v>457.22746106315338</c:v>
                </c:pt>
                <c:pt idx="5">
                  <c:v>2404.0390000000002</c:v>
                </c:pt>
                <c:pt idx="6">
                  <c:v>2954.9009999999998</c:v>
                </c:pt>
                <c:pt idx="7">
                  <c:v>2623.6435415716069</c:v>
                </c:pt>
                <c:pt idx="8">
                  <c:v>2841.9228989825078</c:v>
                </c:pt>
                <c:pt idx="9">
                  <c:v>3021.9498634927832</c:v>
                </c:pt>
                <c:pt idx="10">
                  <c:v>3602.2480714589051</c:v>
                </c:pt>
              </c:numCache>
            </c:numRef>
          </c:val>
          <c:smooth val="0"/>
        </c:ser>
        <c:ser>
          <c:idx val="1"/>
          <c:order val="1"/>
          <c:tx>
            <c:strRef>
              <c:f>' Мегафон'!$C$1</c:f>
              <c:strCache>
                <c:ptCount val="1"/>
                <c:pt idx="0">
                  <c:v>CFI</c:v>
                </c:pt>
              </c:strCache>
            </c:strRef>
          </c:tx>
          <c:marker>
            <c:symbol val="none"/>
          </c:marker>
          <c:cat>
            <c:numRef>
              <c:f>' Мегафон'!$A$2:$A$12</c:f>
              <c:numCache>
                <c:formatCode>Основной</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 Мегафон'!$C$2:$C$12</c:f>
              <c:numCache>
                <c:formatCode>#,##0</c:formatCode>
                <c:ptCount val="11"/>
                <c:pt idx="0">
                  <c:v>-222.376</c:v>
                </c:pt>
                <c:pt idx="1">
                  <c:v>-438.83300000000003</c:v>
                </c:pt>
                <c:pt idx="2">
                  <c:v>604.94000000000005</c:v>
                </c:pt>
                <c:pt idx="3">
                  <c:v>-844.01219491010158</c:v>
                </c:pt>
                <c:pt idx="4">
                  <c:v>-746.54541587704284</c:v>
                </c:pt>
                <c:pt idx="5">
                  <c:v>-2317.8739999999998</c:v>
                </c:pt>
                <c:pt idx="6">
                  <c:v>-2465.953</c:v>
                </c:pt>
                <c:pt idx="7">
                  <c:v>-1993.8698990219609</c:v>
                </c:pt>
                <c:pt idx="8">
                  <c:v>-2894.684170634152</c:v>
                </c:pt>
                <c:pt idx="9">
                  <c:v>-3188.4607141858801</c:v>
                </c:pt>
                <c:pt idx="10">
                  <c:v>-420.44335867407221</c:v>
                </c:pt>
              </c:numCache>
            </c:numRef>
          </c:val>
          <c:smooth val="0"/>
        </c:ser>
        <c:ser>
          <c:idx val="2"/>
          <c:order val="2"/>
          <c:tx>
            <c:strRef>
              <c:f>' Мегафон'!$D$1</c:f>
              <c:strCache>
                <c:ptCount val="1"/>
                <c:pt idx="0">
                  <c:v>CFF</c:v>
                </c:pt>
              </c:strCache>
            </c:strRef>
          </c:tx>
          <c:marker>
            <c:symbol val="none"/>
          </c:marker>
          <c:cat>
            <c:numRef>
              <c:f>' Мегафон'!$A$2:$A$12</c:f>
              <c:numCache>
                <c:formatCode>Основной</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 Мегафон'!$D$2:$D$12</c:f>
              <c:numCache>
                <c:formatCode>#,##0</c:formatCode>
                <c:ptCount val="11"/>
                <c:pt idx="0">
                  <c:v>139.727</c:v>
                </c:pt>
                <c:pt idx="1">
                  <c:v>210.071</c:v>
                </c:pt>
                <c:pt idx="2">
                  <c:v>358.4759999999996</c:v>
                </c:pt>
                <c:pt idx="3">
                  <c:v>531.67091114392429</c:v>
                </c:pt>
                <c:pt idx="4">
                  <c:v>293.74488722461268</c:v>
                </c:pt>
                <c:pt idx="5">
                  <c:v>-191.19</c:v>
                </c:pt>
                <c:pt idx="6">
                  <c:v>-411.71600000000001</c:v>
                </c:pt>
                <c:pt idx="7">
                  <c:v>-349.91833144867371</c:v>
                </c:pt>
                <c:pt idx="8">
                  <c:v>-234.96484222476701</c:v>
                </c:pt>
                <c:pt idx="9">
                  <c:v>184.64969359642939</c:v>
                </c:pt>
                <c:pt idx="10">
                  <c:v>-3186.54581252243</c:v>
                </c:pt>
              </c:numCache>
            </c:numRef>
          </c:val>
          <c:smooth val="0"/>
        </c:ser>
        <c:ser>
          <c:idx val="3"/>
          <c:order val="3"/>
          <c:tx>
            <c:strRef>
              <c:f>' Мегафон'!$E$1</c:f>
              <c:strCache>
                <c:ptCount val="1"/>
                <c:pt idx="0">
                  <c:v>Итого</c:v>
                </c:pt>
              </c:strCache>
            </c:strRef>
          </c:tx>
          <c:marker>
            <c:symbol val="none"/>
          </c:marker>
          <c:cat>
            <c:numRef>
              <c:f>' Мегафон'!$A$2:$A$12</c:f>
              <c:numCache>
                <c:formatCode>Основной</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 Мегафон'!$E$2:$E$12</c:f>
              <c:numCache>
                <c:formatCode>#,##0</c:formatCode>
                <c:ptCount val="11"/>
                <c:pt idx="0">
                  <c:v>5.4710000000000027</c:v>
                </c:pt>
                <c:pt idx="1">
                  <c:v>40.989999999999981</c:v>
                </c:pt>
                <c:pt idx="2">
                  <c:v>1477.62</c:v>
                </c:pt>
                <c:pt idx="3">
                  <c:v>-44.88981151741492</c:v>
                </c:pt>
                <c:pt idx="4">
                  <c:v>4.4269324107233379</c:v>
                </c:pt>
                <c:pt idx="5">
                  <c:v>-105.02499999999959</c:v>
                </c:pt>
                <c:pt idx="6">
                  <c:v>77.2319999999999</c:v>
                </c:pt>
                <c:pt idx="7">
                  <c:v>279.85531110097151</c:v>
                </c:pt>
                <c:pt idx="8">
                  <c:v>-287.72611387641109</c:v>
                </c:pt>
                <c:pt idx="9">
                  <c:v>18.138842903332911</c:v>
                </c:pt>
                <c:pt idx="10">
                  <c:v>-4.7410997375932302</c:v>
                </c:pt>
              </c:numCache>
            </c:numRef>
          </c:val>
          <c:smooth val="0"/>
        </c:ser>
        <c:dLbls>
          <c:showLegendKey val="0"/>
          <c:showVal val="0"/>
          <c:showCatName val="0"/>
          <c:showSerName val="0"/>
          <c:showPercent val="0"/>
          <c:showBubbleSize val="0"/>
        </c:dLbls>
        <c:marker val="1"/>
        <c:smooth val="0"/>
        <c:axId val="317197312"/>
        <c:axId val="317203584"/>
      </c:lineChart>
      <c:catAx>
        <c:axId val="317197312"/>
        <c:scaling>
          <c:orientation val="minMax"/>
        </c:scaling>
        <c:delete val="0"/>
        <c:axPos val="b"/>
        <c:title>
          <c:tx>
            <c:rich>
              <a:bodyPr/>
              <a:lstStyle/>
              <a:p>
                <a:pPr>
                  <a:defRPr/>
                </a:pPr>
                <a:r>
                  <a:rPr lang="ru-RU"/>
                  <a:t>Год</a:t>
                </a:r>
              </a:p>
            </c:rich>
          </c:tx>
          <c:overlay val="0"/>
        </c:title>
        <c:numFmt formatCode="Основной" sourceLinked="1"/>
        <c:majorTickMark val="out"/>
        <c:minorTickMark val="none"/>
        <c:tickLblPos val="nextTo"/>
        <c:crossAx val="317203584"/>
        <c:crosses val="autoZero"/>
        <c:auto val="1"/>
        <c:lblAlgn val="ctr"/>
        <c:lblOffset val="100"/>
        <c:noMultiLvlLbl val="0"/>
      </c:catAx>
      <c:valAx>
        <c:axId val="317203584"/>
        <c:scaling>
          <c:orientation val="minMax"/>
        </c:scaling>
        <c:delete val="0"/>
        <c:axPos val="l"/>
        <c:majorGridlines/>
        <c:numFmt formatCode="#,##0" sourceLinked="1"/>
        <c:majorTickMark val="out"/>
        <c:minorTickMark val="none"/>
        <c:tickLblPos val="nextTo"/>
        <c:crossAx val="3171973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Ростелеком!$B$1</c:f>
              <c:strCache>
                <c:ptCount val="1"/>
                <c:pt idx="0">
                  <c:v>CFO</c:v>
                </c:pt>
              </c:strCache>
            </c:strRef>
          </c:tx>
          <c:marker>
            <c:symbol val="none"/>
          </c:marker>
          <c:cat>
            <c:numRef>
              <c:f>Ростелеком!$A$2:$A$16</c:f>
              <c:numCache>
                <c:formatCode>Основной</c:formatCode>
                <c:ptCount val="1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Ростелеком!$B$2:$B$16</c:f>
              <c:numCache>
                <c:formatCode>Основной</c:formatCode>
                <c:ptCount val="15"/>
                <c:pt idx="0">
                  <c:v>6.8780000000000001</c:v>
                </c:pt>
                <c:pt idx="1">
                  <c:v>8.32</c:v>
                </c:pt>
                <c:pt idx="2">
                  <c:v>6.9450000000000003</c:v>
                </c:pt>
                <c:pt idx="3">
                  <c:v>6.9630000000000001</c:v>
                </c:pt>
                <c:pt idx="4">
                  <c:v>5.7130000000000001</c:v>
                </c:pt>
                <c:pt idx="5">
                  <c:v>2.0750000000000002</c:v>
                </c:pt>
                <c:pt idx="6">
                  <c:v>7.7539999999999987</c:v>
                </c:pt>
                <c:pt idx="7">
                  <c:v>10.943</c:v>
                </c:pt>
                <c:pt idx="8">
                  <c:v>7.4210000000000003</c:v>
                </c:pt>
                <c:pt idx="9">
                  <c:v>9.7870000000000008</c:v>
                </c:pt>
                <c:pt idx="10">
                  <c:v>11.26</c:v>
                </c:pt>
                <c:pt idx="11">
                  <c:v>86.254999999999995</c:v>
                </c:pt>
                <c:pt idx="12">
                  <c:v>84.537000000000006</c:v>
                </c:pt>
                <c:pt idx="13">
                  <c:v>85.376999999999995</c:v>
                </c:pt>
                <c:pt idx="14">
                  <c:v>96.230999999999995</c:v>
                </c:pt>
              </c:numCache>
            </c:numRef>
          </c:val>
          <c:smooth val="0"/>
        </c:ser>
        <c:ser>
          <c:idx val="1"/>
          <c:order val="1"/>
          <c:tx>
            <c:strRef>
              <c:f>Ростелеком!$C$1</c:f>
              <c:strCache>
                <c:ptCount val="1"/>
                <c:pt idx="0">
                  <c:v>CFI</c:v>
                </c:pt>
              </c:strCache>
            </c:strRef>
          </c:tx>
          <c:marker>
            <c:symbol val="none"/>
          </c:marker>
          <c:cat>
            <c:numRef>
              <c:f>Ростелеком!$A$2:$A$16</c:f>
              <c:numCache>
                <c:formatCode>Основной</c:formatCode>
                <c:ptCount val="1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Ростелеком!$C$2:$C$16</c:f>
              <c:numCache>
                <c:formatCode>Основной</c:formatCode>
                <c:ptCount val="15"/>
                <c:pt idx="0">
                  <c:v>-5.2469999999999999</c:v>
                </c:pt>
                <c:pt idx="1">
                  <c:v>-4.851</c:v>
                </c:pt>
                <c:pt idx="2">
                  <c:v>-3.7480000000000002</c:v>
                </c:pt>
                <c:pt idx="3">
                  <c:v>-2.7679999999999998</c:v>
                </c:pt>
                <c:pt idx="4">
                  <c:v>-3.5009999999999999</c:v>
                </c:pt>
                <c:pt idx="5">
                  <c:v>-6.64</c:v>
                </c:pt>
                <c:pt idx="6">
                  <c:v>-5.5330000000000004</c:v>
                </c:pt>
                <c:pt idx="7">
                  <c:v>-10.076000000000001</c:v>
                </c:pt>
                <c:pt idx="8">
                  <c:v>-4.4560000000000004</c:v>
                </c:pt>
                <c:pt idx="9">
                  <c:v>-6.24</c:v>
                </c:pt>
                <c:pt idx="10">
                  <c:v>0.99399999999999999</c:v>
                </c:pt>
                <c:pt idx="11">
                  <c:v>-54.923000000000002</c:v>
                </c:pt>
                <c:pt idx="12">
                  <c:v>-70.218999999999994</c:v>
                </c:pt>
                <c:pt idx="13">
                  <c:v>-114.82299999999999</c:v>
                </c:pt>
                <c:pt idx="14">
                  <c:v>-87.503</c:v>
                </c:pt>
              </c:numCache>
            </c:numRef>
          </c:val>
          <c:smooth val="0"/>
        </c:ser>
        <c:ser>
          <c:idx val="2"/>
          <c:order val="2"/>
          <c:tx>
            <c:strRef>
              <c:f>Ростелеком!$D$1</c:f>
              <c:strCache>
                <c:ptCount val="1"/>
                <c:pt idx="0">
                  <c:v>CFF</c:v>
                </c:pt>
              </c:strCache>
            </c:strRef>
          </c:tx>
          <c:marker>
            <c:symbol val="none"/>
          </c:marker>
          <c:cat>
            <c:numRef>
              <c:f>Ростелеком!$A$2:$A$16</c:f>
              <c:numCache>
                <c:formatCode>Основной</c:formatCode>
                <c:ptCount val="1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Ростелеком!$D$2:$D$16</c:f>
              <c:numCache>
                <c:formatCode>Основной</c:formatCode>
                <c:ptCount val="15"/>
                <c:pt idx="0">
                  <c:v>-2.1880000000000002</c:v>
                </c:pt>
                <c:pt idx="1">
                  <c:v>-3.6949999999999998</c:v>
                </c:pt>
                <c:pt idx="2">
                  <c:v>-4.2569999999999997</c:v>
                </c:pt>
                <c:pt idx="3">
                  <c:v>-3.2549999999999999</c:v>
                </c:pt>
                <c:pt idx="4">
                  <c:v>-0.41099999999999998</c:v>
                </c:pt>
                <c:pt idx="5">
                  <c:v>3.4860000000000002</c:v>
                </c:pt>
                <c:pt idx="6">
                  <c:v>-3.4870000000000001</c:v>
                </c:pt>
                <c:pt idx="7">
                  <c:v>0.27500000000000002</c:v>
                </c:pt>
                <c:pt idx="8">
                  <c:v>-3.004</c:v>
                </c:pt>
                <c:pt idx="9">
                  <c:v>-2.609</c:v>
                </c:pt>
                <c:pt idx="10">
                  <c:v>-3.45</c:v>
                </c:pt>
                <c:pt idx="11">
                  <c:v>-37.371000000000002</c:v>
                </c:pt>
                <c:pt idx="12">
                  <c:v>-15.339</c:v>
                </c:pt>
                <c:pt idx="13">
                  <c:v>24.158000000000001</c:v>
                </c:pt>
                <c:pt idx="14">
                  <c:v>-5.7219999999999986</c:v>
                </c:pt>
              </c:numCache>
            </c:numRef>
          </c:val>
          <c:smooth val="0"/>
        </c:ser>
        <c:ser>
          <c:idx val="3"/>
          <c:order val="3"/>
          <c:tx>
            <c:strRef>
              <c:f>Ростелеком!$E$1</c:f>
              <c:strCache>
                <c:ptCount val="1"/>
                <c:pt idx="0">
                  <c:v>Итого</c:v>
                </c:pt>
              </c:strCache>
            </c:strRef>
          </c:tx>
          <c:marker>
            <c:symbol val="none"/>
          </c:marker>
          <c:cat>
            <c:numRef>
              <c:f>Ростелеком!$A$2:$A$16</c:f>
              <c:numCache>
                <c:formatCode>Основной</c:formatCode>
                <c:ptCount val="1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Ростелеком!$E$2:$E$16</c:f>
              <c:numCache>
                <c:formatCode>Основной</c:formatCode>
                <c:ptCount val="15"/>
                <c:pt idx="0">
                  <c:v>-0.55700000000000005</c:v>
                </c:pt>
                <c:pt idx="1">
                  <c:v>-0.22600000000000001</c:v>
                </c:pt>
                <c:pt idx="2">
                  <c:v>-1.06</c:v>
                </c:pt>
                <c:pt idx="3">
                  <c:v>0.94</c:v>
                </c:pt>
                <c:pt idx="4">
                  <c:v>1.8009999999999999</c:v>
                </c:pt>
                <c:pt idx="5">
                  <c:v>-1.0789999999999991</c:v>
                </c:pt>
                <c:pt idx="6">
                  <c:v>-1.2660000000000009</c:v>
                </c:pt>
                <c:pt idx="7">
                  <c:v>1.141999999999999</c:v>
                </c:pt>
                <c:pt idx="8">
                  <c:v>-3.9000000000000097E-2</c:v>
                </c:pt>
                <c:pt idx="9">
                  <c:v>0.93800000000000106</c:v>
                </c:pt>
                <c:pt idx="10">
                  <c:v>8.804000000000002</c:v>
                </c:pt>
                <c:pt idx="11">
                  <c:v>-6.0390000000000077</c:v>
                </c:pt>
                <c:pt idx="12">
                  <c:v>-1.0209999999999879</c:v>
                </c:pt>
                <c:pt idx="13">
                  <c:v>-5.2879999999999967</c:v>
                </c:pt>
                <c:pt idx="14">
                  <c:v>3.005999999999994</c:v>
                </c:pt>
              </c:numCache>
            </c:numRef>
          </c:val>
          <c:smooth val="0"/>
        </c:ser>
        <c:dLbls>
          <c:showLegendKey val="0"/>
          <c:showVal val="0"/>
          <c:showCatName val="0"/>
          <c:showSerName val="0"/>
          <c:showPercent val="0"/>
          <c:showBubbleSize val="0"/>
        </c:dLbls>
        <c:marker val="1"/>
        <c:smooth val="0"/>
        <c:axId val="317234176"/>
        <c:axId val="317244160"/>
      </c:lineChart>
      <c:catAx>
        <c:axId val="317234176"/>
        <c:scaling>
          <c:orientation val="minMax"/>
        </c:scaling>
        <c:delete val="0"/>
        <c:axPos val="b"/>
        <c:numFmt formatCode="Основной" sourceLinked="1"/>
        <c:majorTickMark val="out"/>
        <c:minorTickMark val="none"/>
        <c:tickLblPos val="nextTo"/>
        <c:crossAx val="317244160"/>
        <c:crosses val="autoZero"/>
        <c:auto val="1"/>
        <c:lblAlgn val="ctr"/>
        <c:lblOffset val="100"/>
        <c:noMultiLvlLbl val="0"/>
      </c:catAx>
      <c:valAx>
        <c:axId val="317244160"/>
        <c:scaling>
          <c:orientation val="minMax"/>
        </c:scaling>
        <c:delete val="0"/>
        <c:axPos val="l"/>
        <c:majorGridlines/>
        <c:numFmt formatCode="Основной" sourceLinked="1"/>
        <c:majorTickMark val="out"/>
        <c:minorTickMark val="none"/>
        <c:tickLblPos val="nextTo"/>
        <c:crossAx val="317234176"/>
        <c:crosses val="autoZero"/>
        <c:crossBetween val="between"/>
      </c:valAx>
    </c:plotArea>
    <c:legend>
      <c:legendPos val="r"/>
      <c:overlay val="0"/>
    </c:legend>
    <c:plotVisOnly val="1"/>
    <c:dispBlanksAs val="gap"/>
    <c:showDLblsOverMax val="0"/>
  </c:chart>
  <c:spPr>
    <a:ln>
      <a:solidFill>
        <a:srgbClr val="FFFFFF"/>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dLbl>
              <c:idx val="0"/>
              <c:layout>
                <c:manualLayout>
                  <c:x val="2.6135249918327299E-2"/>
                  <c:y val="0"/>
                </c:manualLayout>
              </c:layout>
              <c:dLblPos val="bestFit"/>
              <c:showLegendKey val="0"/>
              <c:showVal val="0"/>
              <c:showCatName val="1"/>
              <c:showSerName val="0"/>
              <c:showPercent val="1"/>
              <c:showBubbleSize val="0"/>
            </c:dLbl>
            <c:dLbl>
              <c:idx val="1"/>
              <c:layout>
                <c:manualLayout>
                  <c:x val="8.9295437220951707E-2"/>
                  <c:y val="-0.19305736031186199"/>
                </c:manualLayout>
              </c:layout>
              <c:dLblPos val="bestFit"/>
              <c:showLegendKey val="0"/>
              <c:showVal val="0"/>
              <c:showCatName val="1"/>
              <c:showSerName val="0"/>
              <c:showPercent val="1"/>
              <c:showBubbleSize val="0"/>
            </c:dLbl>
            <c:dLbl>
              <c:idx val="2"/>
              <c:layout>
                <c:manualLayout>
                  <c:x val="0.28313187411521301"/>
                  <c:y val="0"/>
                </c:manualLayout>
              </c:layout>
              <c:dLblPos val="bestFit"/>
              <c:showLegendKey val="0"/>
              <c:showVal val="0"/>
              <c:showCatName val="1"/>
              <c:showSerName val="0"/>
              <c:showPercent val="1"/>
              <c:showBubbleSize val="0"/>
            </c:dLbl>
            <c:dLbl>
              <c:idx val="3"/>
              <c:layout>
                <c:manualLayout>
                  <c:x val="-0.15245579601471701"/>
                  <c:y val="-1.11379246333766E-2"/>
                </c:manualLayout>
              </c:layout>
              <c:dLblPos val="bestFit"/>
              <c:showLegendKey val="0"/>
              <c:showVal val="0"/>
              <c:showCatName val="1"/>
              <c:showSerName val="0"/>
              <c:showPercent val="1"/>
              <c:showBubbleSize val="0"/>
            </c:dLbl>
            <c:dLbl>
              <c:idx val="4"/>
              <c:layout>
                <c:manualLayout>
                  <c:x val="-0.13285418708483099"/>
                  <c:y val="3.3413773900129902E-2"/>
                </c:manualLayout>
              </c:layout>
              <c:dLblPos val="bestFit"/>
              <c:showLegendKey val="0"/>
              <c:showVal val="0"/>
              <c:showCatName val="1"/>
              <c:showSerName val="0"/>
              <c:showPercent val="1"/>
              <c:showBubbleSize val="0"/>
            </c:dLbl>
            <c:dLbl>
              <c:idx val="5"/>
              <c:layout>
                <c:manualLayout>
                  <c:x val="-7.1871937275400199E-2"/>
                  <c:y val="-2.22758492667533E-2"/>
                </c:manualLayout>
              </c:layout>
              <c:dLblPos val="bestFit"/>
              <c:showLegendKey val="0"/>
              <c:showVal val="0"/>
              <c:showCatName val="1"/>
              <c:showSerName val="0"/>
              <c:showPercent val="1"/>
              <c:showBubbleSize val="0"/>
            </c:dLbl>
            <c:dLbl>
              <c:idx val="6"/>
              <c:layout>
                <c:manualLayout>
                  <c:x val="-0.189480733399014"/>
                  <c:y val="2.22758492667533E-2"/>
                </c:manualLayout>
              </c:layout>
              <c:dLblPos val="bestFit"/>
              <c:showLegendKey val="0"/>
              <c:showVal val="0"/>
              <c:showCatName val="1"/>
              <c:showSerName val="0"/>
              <c:showPercent val="1"/>
              <c:showBubbleSize val="0"/>
            </c:dLbl>
            <c:dLblPos val="outEnd"/>
            <c:showLegendKey val="0"/>
            <c:showVal val="0"/>
            <c:showCatName val="1"/>
            <c:showSerName val="0"/>
            <c:showPercent val="1"/>
            <c:showBubbleSize val="0"/>
            <c:showLeaderLines val="1"/>
          </c:dLbls>
          <c:cat>
            <c:strRef>
              <c:f>Услуги!$A$1:$A$7</c:f>
              <c:strCache>
                <c:ptCount val="7"/>
                <c:pt idx="0">
                  <c:v>Местная телефонная связь</c:v>
                </c:pt>
                <c:pt idx="1">
                  <c:v>ШПД</c:v>
                </c:pt>
                <c:pt idx="2">
                  <c:v>Мобильный сегмент</c:v>
                </c:pt>
                <c:pt idx="3">
                  <c:v>Междугородная и международная связь</c:v>
                </c:pt>
                <c:pt idx="4">
                  <c:v>Платное ТВ</c:v>
                </c:pt>
                <c:pt idx="5">
                  <c:v>Присоединение и пропуск трафика</c:v>
                </c:pt>
                <c:pt idx="6">
                  <c:v>Прочие</c:v>
                </c:pt>
              </c:strCache>
            </c:strRef>
          </c:cat>
          <c:val>
            <c:numRef>
              <c:f>Услуги!$B$1:$B$7</c:f>
              <c:numCache>
                <c:formatCode>0%</c:formatCode>
                <c:ptCount val="7"/>
                <c:pt idx="0">
                  <c:v>0.27</c:v>
                </c:pt>
                <c:pt idx="1">
                  <c:v>0.16</c:v>
                </c:pt>
                <c:pt idx="2">
                  <c:v>0.12</c:v>
                </c:pt>
                <c:pt idx="3">
                  <c:v>0.12</c:v>
                </c:pt>
                <c:pt idx="4">
                  <c:v>0.03</c:v>
                </c:pt>
                <c:pt idx="5">
                  <c:v>0.06</c:v>
                </c:pt>
                <c:pt idx="6">
                  <c:v>0.24</c:v>
                </c:pt>
              </c:numCache>
            </c:numRef>
          </c:val>
        </c:ser>
        <c:dLbls>
          <c:dLblPos val="outEnd"/>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dLblPos val="outEnd"/>
            <c:showLegendKey val="0"/>
            <c:showVal val="0"/>
            <c:showCatName val="1"/>
            <c:showSerName val="0"/>
            <c:showPercent val="1"/>
            <c:showBubbleSize val="0"/>
            <c:showLeaderLines val="1"/>
          </c:dLbls>
          <c:cat>
            <c:strRef>
              <c:f>Услуги!$A$28:$A$31</c:f>
              <c:strCache>
                <c:ptCount val="4"/>
                <c:pt idx="0">
                  <c:v>B2O</c:v>
                </c:pt>
                <c:pt idx="1">
                  <c:v>B2G</c:v>
                </c:pt>
                <c:pt idx="2">
                  <c:v>B2B</c:v>
                </c:pt>
                <c:pt idx="3">
                  <c:v>B2C</c:v>
                </c:pt>
              </c:strCache>
            </c:strRef>
          </c:cat>
          <c:val>
            <c:numRef>
              <c:f>Услуги!$B$28:$B$31</c:f>
              <c:numCache>
                <c:formatCode>0%</c:formatCode>
                <c:ptCount val="4"/>
                <c:pt idx="0">
                  <c:v>0.11</c:v>
                </c:pt>
                <c:pt idx="1">
                  <c:v>0.17</c:v>
                </c:pt>
                <c:pt idx="2">
                  <c:v>0.21</c:v>
                </c:pt>
                <c:pt idx="3">
                  <c:v>0.51</c:v>
                </c:pt>
              </c:numCache>
            </c:numRef>
          </c:val>
        </c:ser>
        <c:dLbls>
          <c:dLblPos val="outEnd"/>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Joh09</b:Tag>
    <b:SourceType>Book</b:SourceType>
    <b:Guid>{E3E04AA8-5BF2-764D-B246-FA31CE32D05A}</b:Guid>
    <b:Author>
      <b:Author>
        <b:NameList>
          <b:Person>
            <b:Last>John Black</b:Last>
            <b:First>Nigar</b:First>
            <b:Middle>Hashimzade, Gareth Myles</b:Middle>
          </b:Person>
        </b:NameList>
      </b:Author>
    </b:Author>
    <b:Title>A Dictionary of Economics</b:Title>
    <b:City>Oxford</b:City>
    <b:Publisher>Oxford University Press</b:Publisher>
    <b:Year>2009</b:Year>
    <b:RefOrder>1</b:RefOrder>
  </b:Source>
</b:Sources>
</file>

<file path=customXml/itemProps1.xml><?xml version="1.0" encoding="utf-8"?>
<ds:datastoreItem xmlns:ds="http://schemas.openxmlformats.org/officeDocument/2006/customXml" ds:itemID="{3BC6DEEF-F828-467C-A81F-F6A7922B4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15660</Words>
  <Characters>89265</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vco</Company>
  <LinksUpToDate>false</LinksUpToDate>
  <CharactersWithSpaces>104716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tory toi</dc:creator>
  <cp:keywords/>
  <dc:description/>
  <cp:lastModifiedBy>borisovaef</cp:lastModifiedBy>
  <cp:revision>2</cp:revision>
  <cp:lastPrinted>2013-05-27T06:18:00Z</cp:lastPrinted>
  <dcterms:created xsi:type="dcterms:W3CDTF">2013-06-05T11:06:00Z</dcterms:created>
  <dcterms:modified xsi:type="dcterms:W3CDTF">2013-06-05T11:06:00Z</dcterms:modified>
</cp:coreProperties>
</file>